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57293">
      <w:pPr>
        <w:spacing w:after="156"/>
        <w:jc w:val="center"/>
        <w:textAlignment w:val="baseline"/>
        <w:rPr>
          <w:rStyle w:val="18"/>
          <w:rFonts w:ascii="方正小标宋简体" w:hAnsi="宋体" w:eastAsia="方正小标宋简体"/>
          <w:b/>
          <w:sz w:val="44"/>
          <w:szCs w:val="44"/>
        </w:rPr>
      </w:pPr>
    </w:p>
    <w:p w14:paraId="5D023665">
      <w:pPr>
        <w:spacing w:after="156"/>
        <w:jc w:val="center"/>
        <w:textAlignment w:val="baseline"/>
        <w:rPr>
          <w:rStyle w:val="18"/>
          <w:rFonts w:ascii="方正小标宋简体" w:hAnsi="宋体" w:eastAsia="方正小标宋简体" w:cs="Times New Roman"/>
          <w:bCs/>
          <w:sz w:val="44"/>
          <w:szCs w:val="44"/>
        </w:rPr>
      </w:pPr>
    </w:p>
    <w:p w14:paraId="63C4D6F8">
      <w:pPr>
        <w:spacing w:after="156"/>
        <w:jc w:val="center"/>
        <w:textAlignment w:val="baseline"/>
        <w:rPr>
          <w:rStyle w:val="18"/>
          <w:rFonts w:ascii="方正小标宋简体" w:hAnsi="宋体" w:eastAsia="方正小标宋简体" w:cs="Times New Roman"/>
          <w:bCs/>
          <w:sz w:val="44"/>
          <w:szCs w:val="44"/>
        </w:rPr>
      </w:pPr>
    </w:p>
    <w:p w14:paraId="47F7E2A6">
      <w:pPr>
        <w:spacing w:after="156" w:line="560" w:lineRule="exact"/>
        <w:jc w:val="center"/>
        <w:textAlignment w:val="baseline"/>
        <w:rPr>
          <w:rStyle w:val="18"/>
          <w:rFonts w:hint="default" w:ascii="Times New Roman" w:hAnsi="Times New Roman" w:eastAsia="方正小标宋简体" w:cs="Times New Roman"/>
          <w:bCs/>
          <w:sz w:val="44"/>
          <w:szCs w:val="44"/>
        </w:rPr>
      </w:pPr>
      <w:r>
        <w:rPr>
          <w:rStyle w:val="18"/>
          <w:rFonts w:hint="eastAsia" w:ascii="Times New Roman" w:hAnsi="Times New Roman" w:eastAsia="方正小标宋简体" w:cs="Times New Roman"/>
          <w:bCs/>
          <w:sz w:val="44"/>
          <w:szCs w:val="44"/>
        </w:rPr>
        <w:t>研究生教育发展质量年度报告</w:t>
      </w:r>
    </w:p>
    <w:p w14:paraId="7E726991">
      <w:pPr>
        <w:spacing w:after="156" w:line="560" w:lineRule="exact"/>
        <w:jc w:val="center"/>
        <w:textAlignment w:val="baseline"/>
        <w:rPr>
          <w:rStyle w:val="18"/>
          <w:rFonts w:hint="default" w:ascii="Times New Roman" w:hAnsi="Times New Roman" w:eastAsia="方正小标宋简体" w:cs="Times New Roman"/>
          <w:bCs/>
          <w:sz w:val="44"/>
          <w:szCs w:val="44"/>
        </w:rPr>
      </w:pPr>
      <w:r>
        <w:rPr>
          <w:rStyle w:val="18"/>
          <w:rFonts w:hint="default" w:ascii="Times New Roman" w:hAnsi="Times New Roman" w:eastAsia="方正小标宋简体" w:cs="Times New Roman"/>
          <w:bCs/>
          <w:sz w:val="44"/>
          <w:szCs w:val="44"/>
        </w:rPr>
        <w:t>（</w:t>
      </w:r>
      <w:r>
        <w:rPr>
          <w:rStyle w:val="18"/>
          <w:rFonts w:hint="eastAsia" w:ascii="Times New Roman" w:hAnsi="Times New Roman" w:eastAsia="方正小标宋简体" w:cs="Times New Roman"/>
          <w:bCs/>
          <w:sz w:val="44"/>
          <w:szCs w:val="44"/>
          <w:lang w:val="en-US"/>
        </w:rPr>
        <w:t>2023年</w:t>
      </w:r>
      <w:r>
        <w:rPr>
          <w:rStyle w:val="18"/>
          <w:rFonts w:hint="default" w:ascii="Times New Roman" w:hAnsi="Times New Roman" w:eastAsia="方正小标宋简体" w:cs="Times New Roman"/>
          <w:bCs/>
          <w:sz w:val="44"/>
          <w:szCs w:val="44"/>
        </w:rPr>
        <w:t>）</w:t>
      </w:r>
    </w:p>
    <w:p w14:paraId="10AEA43B">
      <w:pPr>
        <w:spacing w:after="156"/>
        <w:jc w:val="center"/>
        <w:textAlignment w:val="baseline"/>
        <w:rPr>
          <w:rStyle w:val="18"/>
          <w:rFonts w:ascii="方正小标宋简体" w:hAnsi="宋体" w:eastAsia="方正小标宋简体" w:cs="Times New Roman"/>
          <w:bCs/>
          <w:sz w:val="44"/>
          <w:szCs w:val="44"/>
        </w:rPr>
      </w:pPr>
    </w:p>
    <w:p w14:paraId="0A2F614C">
      <w:pPr>
        <w:snapToGrid w:val="0"/>
        <w:jc w:val="center"/>
        <w:textAlignment w:val="baseline"/>
        <w:rPr>
          <w:rStyle w:val="18"/>
          <w:rFonts w:ascii="Times New Roman" w:hAnsi="Times New Roman" w:eastAsia="宋体"/>
          <w:b/>
          <w:sz w:val="48"/>
          <w:szCs w:val="20"/>
        </w:rPr>
      </w:pPr>
    </w:p>
    <w:p w14:paraId="7AD73148">
      <w:pPr>
        <w:snapToGrid w:val="0"/>
        <w:jc w:val="center"/>
        <w:textAlignment w:val="baseline"/>
        <w:rPr>
          <w:rStyle w:val="18"/>
          <w:rFonts w:ascii="Times New Roman" w:hAnsi="Times New Roman" w:eastAsia="宋体"/>
          <w:b/>
          <w:sz w:val="48"/>
          <w:szCs w:val="20"/>
        </w:rPr>
      </w:pPr>
    </w:p>
    <w:p w14:paraId="3F36E8F0">
      <w:pPr>
        <w:snapToGrid w:val="0"/>
        <w:jc w:val="center"/>
        <w:textAlignment w:val="baseline"/>
        <w:rPr>
          <w:rStyle w:val="18"/>
          <w:rFonts w:ascii="Times New Roman" w:hAnsi="Times New Roman" w:eastAsia="宋体"/>
          <w:b/>
          <w:szCs w:val="32"/>
        </w:rPr>
      </w:pPr>
    </w:p>
    <w:tbl>
      <w:tblPr>
        <w:tblStyle w:val="8"/>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1F0FBE6F">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14:paraId="24542803">
            <w:pPr>
              <w:snapToGrid w:val="0"/>
              <w:jc w:val="center"/>
              <w:textAlignment w:val="baseline"/>
              <w:rPr>
                <w:rStyle w:val="18"/>
                <w:rFonts w:ascii="Times New Roman" w:hAnsi="Times New Roman" w:eastAsia="宋体"/>
                <w:b/>
                <w:spacing w:val="-10"/>
                <w:szCs w:val="32"/>
              </w:rPr>
            </w:pPr>
            <w:r>
              <w:rPr>
                <w:rStyle w:val="18"/>
                <w:rFonts w:ascii="Times New Roman" w:hAnsi="Times New Roman" w:eastAsia="宋体"/>
                <w:b/>
                <w:spacing w:val="-10"/>
                <w:szCs w:val="32"/>
              </w:rPr>
              <w:t>高校</w:t>
            </w:r>
          </w:p>
          <w:p w14:paraId="58D5B67D">
            <w:pPr>
              <w:snapToGrid w:val="0"/>
              <w:jc w:val="center"/>
              <w:textAlignment w:val="baseline"/>
              <w:rPr>
                <w:rStyle w:val="18"/>
                <w:rFonts w:ascii="Times New Roman" w:hAnsi="Times New Roman" w:eastAsia="宋体"/>
                <w:b/>
                <w:spacing w:val="-10"/>
                <w:szCs w:val="32"/>
              </w:rPr>
            </w:pPr>
            <w:r>
              <w:rPr>
                <w:rStyle w:val="18"/>
                <w:rFonts w:ascii="Times New Roman" w:hAnsi="Times New Roman" w:eastAsia="宋体"/>
                <w:b/>
                <w:spacing w:val="-10"/>
                <w:szCs w:val="32"/>
              </w:rPr>
              <w:t>（公章）</w:t>
            </w:r>
          </w:p>
        </w:tc>
        <w:tc>
          <w:tcPr>
            <w:tcW w:w="3977" w:type="dxa"/>
            <w:tcBorders>
              <w:top w:val="nil"/>
              <w:left w:val="single" w:color="000000" w:sz="4" w:space="0"/>
              <w:bottom w:val="single" w:color="000000" w:sz="4" w:space="0"/>
              <w:right w:val="nil"/>
            </w:tcBorders>
            <w:vAlign w:val="center"/>
          </w:tcPr>
          <w:p w14:paraId="10C0C495">
            <w:pPr>
              <w:snapToGrid w:val="0"/>
              <w:textAlignment w:val="baseline"/>
              <w:rPr>
                <w:rStyle w:val="18"/>
                <w:rFonts w:ascii="Times New Roman" w:hAnsi="Times New Roman" w:eastAsia="宋体"/>
                <w:b/>
                <w:spacing w:val="-10"/>
                <w:szCs w:val="32"/>
              </w:rPr>
            </w:pPr>
            <w:r>
              <w:rPr>
                <w:rStyle w:val="18"/>
                <w:rFonts w:ascii="Times New Roman" w:hAnsi="Times New Roman" w:eastAsia="宋体"/>
                <w:b/>
                <w:spacing w:val="-10"/>
                <w:szCs w:val="32"/>
              </w:rPr>
              <w:t>名称：</w:t>
            </w:r>
            <w:r>
              <w:rPr>
                <w:rStyle w:val="18"/>
                <w:rFonts w:hint="default" w:ascii="Times New Roman" w:hAnsi="Times New Roman" w:eastAsia="宋体" w:cs="Times New Roman"/>
                <w:b/>
                <w:spacing w:val="-10"/>
                <w:szCs w:val="32"/>
              </w:rPr>
              <w:t>西南林业大学</w:t>
            </w:r>
          </w:p>
        </w:tc>
      </w:tr>
      <w:tr w14:paraId="409D5BE8">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14:paraId="4FDD20F2">
            <w:pPr>
              <w:snapToGrid w:val="0"/>
              <w:jc w:val="center"/>
              <w:textAlignment w:val="baseline"/>
              <w:rPr>
                <w:rStyle w:val="18"/>
                <w:rFonts w:ascii="Times New Roman" w:hAnsi="Times New Roman" w:eastAsia="宋体"/>
                <w:b/>
                <w:spacing w:val="-10"/>
                <w:szCs w:val="32"/>
              </w:rPr>
            </w:pPr>
          </w:p>
        </w:tc>
        <w:tc>
          <w:tcPr>
            <w:tcW w:w="3977" w:type="dxa"/>
            <w:tcBorders>
              <w:top w:val="single" w:color="000000" w:sz="4" w:space="0"/>
              <w:left w:val="single" w:color="000000" w:sz="4" w:space="0"/>
              <w:bottom w:val="nil"/>
              <w:right w:val="nil"/>
            </w:tcBorders>
            <w:vAlign w:val="center"/>
          </w:tcPr>
          <w:p w14:paraId="37324DDC">
            <w:pPr>
              <w:snapToGrid w:val="0"/>
              <w:textAlignment w:val="baseline"/>
              <w:rPr>
                <w:rStyle w:val="18"/>
                <w:rFonts w:hint="default" w:ascii="Times New Roman" w:hAnsi="Times New Roman" w:eastAsia="宋体"/>
                <w:b/>
                <w:spacing w:val="-10"/>
                <w:szCs w:val="32"/>
                <w:lang w:val="en-US"/>
              </w:rPr>
            </w:pPr>
            <w:r>
              <w:rPr>
                <w:rStyle w:val="18"/>
                <w:rFonts w:ascii="Times New Roman" w:hAnsi="Times New Roman" w:eastAsia="宋体"/>
                <w:b/>
                <w:spacing w:val="-10"/>
                <w:szCs w:val="32"/>
              </w:rPr>
              <w:t>代码：</w:t>
            </w:r>
            <w:r>
              <w:rPr>
                <w:rStyle w:val="18"/>
                <w:rFonts w:hint="eastAsia" w:ascii="Times New Roman" w:hAnsi="Times New Roman" w:eastAsia="宋体"/>
                <w:b/>
                <w:spacing w:val="-10"/>
                <w:szCs w:val="32"/>
                <w:lang w:val="en-US"/>
              </w:rPr>
              <w:t>10677</w:t>
            </w:r>
          </w:p>
        </w:tc>
      </w:tr>
    </w:tbl>
    <w:p w14:paraId="13C0A09B">
      <w:pPr>
        <w:snapToGrid w:val="0"/>
        <w:jc w:val="center"/>
        <w:textAlignment w:val="baseline"/>
        <w:rPr>
          <w:rStyle w:val="18"/>
          <w:rFonts w:ascii="Times New Roman" w:hAnsi="Times New Roman" w:eastAsia="宋体"/>
          <w:b/>
          <w:sz w:val="48"/>
          <w:szCs w:val="20"/>
        </w:rPr>
      </w:pPr>
    </w:p>
    <w:p w14:paraId="1CC8853D">
      <w:pPr>
        <w:jc w:val="center"/>
        <w:textAlignment w:val="baseline"/>
        <w:rPr>
          <w:rStyle w:val="18"/>
          <w:rFonts w:ascii="Times New Roman" w:hAnsi="Times New Roman" w:eastAsia="楷体_GB2312"/>
          <w:b/>
          <w:sz w:val="30"/>
          <w:szCs w:val="30"/>
        </w:rPr>
      </w:pPr>
    </w:p>
    <w:p w14:paraId="1E314538">
      <w:pPr>
        <w:pStyle w:val="19"/>
        <w:widowControl/>
        <w:spacing w:line="240" w:lineRule="auto"/>
        <w:rPr>
          <w:rStyle w:val="18"/>
          <w:rFonts w:ascii="黑体" w:hAnsi="黑体" w:eastAsia="黑体"/>
          <w:color w:val="auto"/>
          <w:szCs w:val="32"/>
        </w:rPr>
      </w:pPr>
    </w:p>
    <w:p w14:paraId="5BDC0828">
      <w:pPr>
        <w:jc w:val="center"/>
        <w:textAlignment w:val="baseline"/>
        <w:rPr>
          <w:rStyle w:val="18"/>
          <w:rFonts w:ascii="Times New Roman" w:hAnsi="Times New Roman" w:eastAsia="楷体_GB2312"/>
          <w:b/>
          <w:sz w:val="30"/>
          <w:szCs w:val="30"/>
        </w:rPr>
      </w:pPr>
    </w:p>
    <w:p w14:paraId="1C06A8AE">
      <w:pPr>
        <w:jc w:val="center"/>
        <w:textAlignment w:val="baseline"/>
        <w:rPr>
          <w:rStyle w:val="18"/>
          <w:rFonts w:ascii="黑体" w:hAnsi="黑体" w:eastAsia="黑体"/>
          <w:szCs w:val="32"/>
        </w:rPr>
        <w:sectPr>
          <w:footerReference r:id="rId3" w:type="default"/>
          <w:pgSz w:w="11906" w:h="16838"/>
          <w:pgMar w:top="1440" w:right="1800" w:bottom="1440" w:left="1800" w:header="851" w:footer="992" w:gutter="0"/>
          <w:pgNumType w:start="1"/>
          <w:cols w:space="425" w:num="1"/>
          <w:docGrid w:type="lines" w:linePitch="312" w:charSpace="0"/>
        </w:sectPr>
      </w:pPr>
      <w:r>
        <w:rPr>
          <w:rStyle w:val="18"/>
          <w:rFonts w:ascii="Times New Roman" w:hAnsi="Times New Roman" w:eastAsia="楷体_GB2312"/>
          <w:b/>
          <w:szCs w:val="32"/>
        </w:rPr>
        <w:t>202</w:t>
      </w:r>
      <w:r>
        <w:rPr>
          <w:rStyle w:val="18"/>
          <w:rFonts w:hint="eastAsia" w:ascii="Times New Roman" w:hAnsi="Times New Roman" w:eastAsia="楷体_GB2312"/>
          <w:b/>
          <w:szCs w:val="32"/>
          <w:lang w:val="en-US"/>
        </w:rPr>
        <w:t>4</w:t>
      </w:r>
      <w:r>
        <w:rPr>
          <w:rStyle w:val="18"/>
          <w:rFonts w:ascii="Times New Roman" w:hAnsi="Times New Roman" w:eastAsia="楷体_GB2312"/>
          <w:b/>
          <w:szCs w:val="32"/>
        </w:rPr>
        <w:t>年</w:t>
      </w:r>
      <w:r>
        <w:rPr>
          <w:rStyle w:val="18"/>
          <w:rFonts w:hint="eastAsia" w:ascii="Times New Roman" w:hAnsi="Times New Roman" w:eastAsia="楷体_GB2312"/>
          <w:b/>
          <w:szCs w:val="32"/>
          <w:lang w:val="en-US"/>
        </w:rPr>
        <w:t>5</w:t>
      </w:r>
      <w:r>
        <w:rPr>
          <w:rStyle w:val="18"/>
          <w:rFonts w:ascii="Times New Roman" w:hAnsi="Times New Roman" w:eastAsia="楷体_GB2312"/>
          <w:b/>
          <w:szCs w:val="32"/>
        </w:rPr>
        <w:t>月</w:t>
      </w:r>
      <w:r>
        <w:rPr>
          <w:rStyle w:val="18"/>
          <w:rFonts w:hint="eastAsia" w:ascii="Times New Roman" w:hAnsi="Times New Roman" w:eastAsia="楷体_GB2312"/>
          <w:b/>
          <w:szCs w:val="32"/>
          <w:lang w:val="en-US"/>
        </w:rPr>
        <w:t>7</w:t>
      </w:r>
      <w:r>
        <w:rPr>
          <w:rStyle w:val="18"/>
          <w:rFonts w:ascii="Times New Roman" w:hAnsi="Times New Roman" w:eastAsia="楷体_GB2312"/>
          <w:b/>
          <w:szCs w:val="32"/>
        </w:rPr>
        <w:t>日</w:t>
      </w:r>
    </w:p>
    <w:p w14:paraId="1588366A">
      <w:pPr>
        <w:keepNext w:val="0"/>
        <w:keepLines w:val="0"/>
        <w:pageBreakBefore w:val="0"/>
        <w:widowControl/>
        <w:kinsoku/>
        <w:wordWrap/>
        <w:overflowPunct/>
        <w:topLinePunct w:val="0"/>
        <w:autoSpaceDE/>
        <w:autoSpaceDN/>
        <w:bidi w:val="0"/>
        <w:adjustRightInd/>
        <w:snapToGrid/>
        <w:spacing w:before="157" w:beforeLines="50" w:after="157" w:afterLines="50" w:line="500" w:lineRule="exact"/>
        <w:textAlignment w:val="baseline"/>
        <w:rPr>
          <w:rStyle w:val="18"/>
          <w:rFonts w:hint="eastAsia" w:ascii="方正楷体_GB2312" w:hAnsi="方正楷体_GB2312" w:eastAsia="方正楷体_GB2312" w:cs="方正楷体_GB2312"/>
          <w:szCs w:val="32"/>
        </w:rPr>
      </w:pPr>
      <w:r>
        <w:rPr>
          <w:rStyle w:val="18"/>
          <w:rFonts w:hint="eastAsia" w:ascii="方正楷体_GB2312" w:hAnsi="方正楷体_GB2312" w:eastAsia="方正楷体_GB2312" w:cs="方正楷体_GB2312"/>
          <w:szCs w:val="32"/>
        </w:rPr>
        <w:t>一、总体概况</w:t>
      </w:r>
    </w:p>
    <w:p w14:paraId="69D448F9">
      <w:pPr>
        <w:pStyle w:val="3"/>
        <w:keepNext w:val="0"/>
        <w:keepLines w:val="0"/>
        <w:pageBreakBefore w:val="0"/>
        <w:kinsoku/>
        <w:wordWrap/>
        <w:overflowPunct/>
        <w:topLinePunct w:val="0"/>
        <w:autoSpaceDE/>
        <w:autoSpaceDN/>
        <w:bidi w:val="0"/>
        <w:adjustRightInd/>
        <w:spacing w:before="156" w:beforeLines="50" w:after="156" w:afterLines="50" w:line="500" w:lineRule="exact"/>
        <w:ind w:firstLine="643"/>
        <w:rPr>
          <w:rStyle w:val="18"/>
          <w:rFonts w:hint="default" w:ascii="Times New Roman" w:hAnsi="Times New Roman" w:eastAsia="方正仿宋_GBK" w:cs="Times New Roman"/>
          <w:b/>
          <w:bCs/>
          <w:color w:val="auto"/>
          <w:szCs w:val="32"/>
        </w:rPr>
      </w:pPr>
      <w:r>
        <w:rPr>
          <w:rStyle w:val="18"/>
          <w:rFonts w:hint="default" w:ascii="Times New Roman" w:hAnsi="Times New Roman" w:eastAsia="方正仿宋_GBK" w:cs="Times New Roman"/>
          <w:b/>
          <w:bCs/>
          <w:color w:val="auto"/>
          <w:szCs w:val="32"/>
        </w:rPr>
        <w:t>（一）学位授权点基本情况</w:t>
      </w:r>
    </w:p>
    <w:p w14:paraId="59C40FAD">
      <w:pPr>
        <w:pStyle w:val="3"/>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截</w:t>
      </w:r>
      <w:r>
        <w:rPr>
          <w:rStyle w:val="18"/>
          <w:rFonts w:hint="default" w:ascii="Times New Roman" w:hAnsi="Times New Roman" w:eastAsia="方正仿宋_GBK" w:cs="Times New Roman"/>
          <w:color w:val="auto"/>
          <w:szCs w:val="32"/>
          <w:lang w:val="en-US"/>
        </w:rPr>
        <w:t>至</w:t>
      </w:r>
      <w:r>
        <w:rPr>
          <w:rStyle w:val="18"/>
          <w:rFonts w:hint="default" w:ascii="Times New Roman" w:hAnsi="Times New Roman" w:eastAsia="方正仿宋_GBK" w:cs="Times New Roman"/>
          <w:color w:val="auto"/>
          <w:szCs w:val="32"/>
        </w:rPr>
        <w:t>202</w:t>
      </w:r>
      <w:r>
        <w:rPr>
          <w:rStyle w:val="18"/>
          <w:rFonts w:hint="eastAsia" w:ascii="Times New Roman" w:hAnsi="Times New Roman" w:eastAsia="方正仿宋_GBK" w:cs="Times New Roman"/>
          <w:color w:val="auto"/>
          <w:szCs w:val="32"/>
          <w:lang w:val="en-US"/>
        </w:rPr>
        <w:t>3</w:t>
      </w:r>
      <w:r>
        <w:rPr>
          <w:rStyle w:val="18"/>
          <w:rFonts w:hint="default" w:ascii="Times New Roman" w:hAnsi="Times New Roman" w:eastAsia="方正仿宋_GBK" w:cs="Times New Roman"/>
          <w:color w:val="auto"/>
          <w:szCs w:val="32"/>
        </w:rPr>
        <w:t>年12月，学校拥有</w:t>
      </w:r>
      <w:r>
        <w:rPr>
          <w:rStyle w:val="18"/>
          <w:rFonts w:hint="eastAsia" w:ascii="Times New Roman" w:hAnsi="Times New Roman" w:eastAsia="方正仿宋_GBK" w:cs="Times New Roman"/>
          <w:color w:val="auto"/>
          <w:szCs w:val="32"/>
          <w:lang w:val="en-US"/>
        </w:rPr>
        <w:t>3</w:t>
      </w:r>
      <w:r>
        <w:rPr>
          <w:rStyle w:val="18"/>
          <w:rFonts w:hint="default" w:ascii="Times New Roman" w:hAnsi="Times New Roman" w:eastAsia="方正仿宋_GBK" w:cs="Times New Roman"/>
          <w:color w:val="auto"/>
          <w:szCs w:val="32"/>
        </w:rPr>
        <w:t>个一级学科博士学位授权点、1个博士专业学位授权点</w:t>
      </w:r>
      <w:r>
        <w:rPr>
          <w:rStyle w:val="18"/>
          <w:rFonts w:hint="eastAsia" w:ascii="Times New Roman" w:hAnsi="Times New Roman" w:eastAsia="方正仿宋_GBK" w:cs="Times New Roman"/>
          <w:color w:val="auto"/>
          <w:szCs w:val="32"/>
        </w:rPr>
        <w:t>、</w:t>
      </w:r>
      <w:r>
        <w:rPr>
          <w:rStyle w:val="18"/>
          <w:rFonts w:hint="default" w:ascii="Times New Roman" w:hAnsi="Times New Roman" w:eastAsia="方正仿宋_GBK" w:cs="Times New Roman"/>
          <w:color w:val="auto"/>
          <w:szCs w:val="32"/>
        </w:rPr>
        <w:t>1</w:t>
      </w:r>
      <w:r>
        <w:rPr>
          <w:rStyle w:val="18"/>
          <w:rFonts w:hint="eastAsia" w:ascii="Times New Roman" w:hAnsi="Times New Roman" w:eastAsia="方正仿宋_GBK" w:cs="Times New Roman"/>
          <w:color w:val="auto"/>
          <w:szCs w:val="32"/>
          <w:lang w:val="en-US"/>
        </w:rPr>
        <w:t>4</w:t>
      </w:r>
      <w:r>
        <w:rPr>
          <w:rStyle w:val="18"/>
          <w:rFonts w:hint="default" w:ascii="Times New Roman" w:hAnsi="Times New Roman" w:eastAsia="方正仿宋_GBK" w:cs="Times New Roman"/>
          <w:color w:val="auto"/>
          <w:szCs w:val="32"/>
        </w:rPr>
        <w:t>个一级学科硕士学位授权点以及15个硕士专业学位类别，涵盖法学、理学、工学、农学、管理学、艺术学等6个学科门类。</w:t>
      </w:r>
    </w:p>
    <w:p w14:paraId="79035457">
      <w:pPr>
        <w:pStyle w:val="3"/>
        <w:keepNext w:val="0"/>
        <w:keepLines w:val="0"/>
        <w:pageBreakBefore w:val="0"/>
        <w:kinsoku/>
        <w:wordWrap/>
        <w:overflowPunct/>
        <w:topLinePunct w:val="0"/>
        <w:autoSpaceDE/>
        <w:autoSpaceDN/>
        <w:bidi w:val="0"/>
        <w:adjustRightInd/>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（1）博士学位授权点分布情况</w:t>
      </w:r>
    </w:p>
    <w:p w14:paraId="64FD2AA6">
      <w:pPr>
        <w:pStyle w:val="3"/>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我校博士学位授权点分布情况如表1-1所示。</w:t>
      </w:r>
    </w:p>
    <w:p w14:paraId="1FF1B2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28"/>
          <w:szCs w:val="28"/>
          <w:shd w:val="clear" w:color="auto" w:fill="FFFFFF"/>
        </w:rPr>
        <w:t xml:space="preserve">表1-1 </w:t>
      </w:r>
      <w:r>
        <w:rPr>
          <w:rFonts w:hint="eastAsia" w:ascii="Times New Roman" w:hAnsi="Times New Roman" w:eastAsia="方正仿宋_GBK" w:cs="Times New Roman"/>
          <w:sz w:val="28"/>
          <w:szCs w:val="28"/>
          <w:shd w:val="clear" w:color="auto" w:fill="FFFFFF"/>
          <w:lang w:eastAsia="zh-CN"/>
        </w:rPr>
        <w:t>2023年</w:t>
      </w:r>
      <w:r>
        <w:rPr>
          <w:rFonts w:hint="default" w:ascii="Times New Roman" w:hAnsi="Times New Roman" w:eastAsia="方正仿宋_GBK" w:cs="Times New Roman"/>
          <w:sz w:val="28"/>
          <w:szCs w:val="28"/>
          <w:shd w:val="clear" w:color="auto" w:fill="FFFFFF"/>
        </w:rPr>
        <w:t>西南林业大学博士学位授权点分布情况表</w:t>
      </w:r>
    </w:p>
    <w:tbl>
      <w:tblPr>
        <w:tblStyle w:val="8"/>
        <w:tblW w:w="8507" w:type="dxa"/>
        <w:jc w:val="center"/>
        <w:tblLayout w:type="autofit"/>
        <w:tblCellMar>
          <w:top w:w="0" w:type="dxa"/>
          <w:left w:w="108" w:type="dxa"/>
          <w:bottom w:w="0" w:type="dxa"/>
          <w:right w:w="108" w:type="dxa"/>
        </w:tblCellMar>
      </w:tblPr>
      <w:tblGrid>
        <w:gridCol w:w="850"/>
        <w:gridCol w:w="2268"/>
        <w:gridCol w:w="2227"/>
        <w:gridCol w:w="1581"/>
        <w:gridCol w:w="1581"/>
      </w:tblGrid>
      <w:tr w14:paraId="521A5D46">
        <w:tblPrEx>
          <w:tblCellMar>
            <w:top w:w="0" w:type="dxa"/>
            <w:left w:w="108" w:type="dxa"/>
            <w:bottom w:w="0" w:type="dxa"/>
            <w:right w:w="108" w:type="dxa"/>
          </w:tblCellMar>
        </w:tblPrEx>
        <w:trPr>
          <w:trHeight w:val="643"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ECED">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序号</w:t>
            </w:r>
          </w:p>
        </w:tc>
        <w:tc>
          <w:tcPr>
            <w:tcW w:w="2268" w:type="dxa"/>
            <w:tcBorders>
              <w:top w:val="single" w:color="000000" w:sz="4" w:space="0"/>
              <w:left w:val="nil"/>
              <w:bottom w:val="single" w:color="000000" w:sz="4" w:space="0"/>
              <w:right w:val="single" w:color="000000" w:sz="4" w:space="0"/>
            </w:tcBorders>
            <w:shd w:val="clear" w:color="auto" w:fill="auto"/>
            <w:noWrap/>
            <w:vAlign w:val="center"/>
          </w:tcPr>
          <w:p w14:paraId="3EDB477E">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一级学科代码</w:t>
            </w:r>
          </w:p>
        </w:tc>
        <w:tc>
          <w:tcPr>
            <w:tcW w:w="2227" w:type="dxa"/>
            <w:tcBorders>
              <w:top w:val="single" w:color="000000" w:sz="4" w:space="0"/>
              <w:left w:val="nil"/>
              <w:bottom w:val="single" w:color="000000" w:sz="4" w:space="0"/>
              <w:right w:val="single" w:color="000000" w:sz="4" w:space="0"/>
            </w:tcBorders>
            <w:shd w:val="clear" w:color="auto" w:fill="auto"/>
            <w:vAlign w:val="center"/>
          </w:tcPr>
          <w:p w14:paraId="00775CF8">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一级学科</w:t>
            </w:r>
            <w:r>
              <w:rPr>
                <w:rFonts w:hint="default" w:ascii="Times New Roman" w:hAnsi="Times New Roman" w:eastAsia="方正仿宋_GBK" w:cs="Times New Roman"/>
                <w:b/>
                <w:bCs/>
                <w:kern w:val="0"/>
                <w:sz w:val="28"/>
                <w:szCs w:val="32"/>
                <w:lang w:eastAsia="zh-CN"/>
              </w:rPr>
              <w:t>（</w:t>
            </w:r>
            <w:r>
              <w:rPr>
                <w:rFonts w:hint="default" w:ascii="Times New Roman" w:hAnsi="Times New Roman" w:eastAsia="方正仿宋_GBK" w:cs="Times New Roman"/>
                <w:b/>
                <w:bCs/>
                <w:kern w:val="0"/>
                <w:sz w:val="28"/>
                <w:szCs w:val="32"/>
                <w:lang w:val="en-US" w:eastAsia="zh-CN"/>
              </w:rPr>
              <w:t>专业学位类别</w:t>
            </w:r>
            <w:r>
              <w:rPr>
                <w:rFonts w:hint="default" w:ascii="Times New Roman" w:hAnsi="Times New Roman" w:eastAsia="方正仿宋_GBK" w:cs="Times New Roman"/>
                <w:b/>
                <w:bCs/>
                <w:kern w:val="0"/>
                <w:sz w:val="28"/>
                <w:szCs w:val="32"/>
                <w:lang w:eastAsia="zh-CN"/>
              </w:rPr>
              <w:t>）</w:t>
            </w:r>
            <w:r>
              <w:rPr>
                <w:rFonts w:hint="default" w:ascii="Times New Roman" w:hAnsi="Times New Roman" w:eastAsia="方正仿宋_GBK" w:cs="Times New Roman"/>
                <w:b/>
                <w:bCs/>
                <w:kern w:val="0"/>
                <w:sz w:val="28"/>
                <w:szCs w:val="32"/>
              </w:rPr>
              <w:t>名称</w:t>
            </w:r>
          </w:p>
        </w:tc>
        <w:tc>
          <w:tcPr>
            <w:tcW w:w="1581" w:type="dxa"/>
            <w:tcBorders>
              <w:top w:val="single" w:color="000000" w:sz="4" w:space="0"/>
              <w:left w:val="nil"/>
              <w:bottom w:val="single" w:color="000000" w:sz="4" w:space="0"/>
              <w:right w:val="single" w:color="000000" w:sz="4" w:space="0"/>
            </w:tcBorders>
            <w:shd w:val="clear" w:color="auto" w:fill="auto"/>
            <w:noWrap/>
            <w:vAlign w:val="center"/>
          </w:tcPr>
          <w:p w14:paraId="56475241">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学科门类</w:t>
            </w:r>
          </w:p>
        </w:tc>
        <w:tc>
          <w:tcPr>
            <w:tcW w:w="1581" w:type="dxa"/>
            <w:tcBorders>
              <w:top w:val="single" w:color="000000" w:sz="4" w:space="0"/>
              <w:left w:val="nil"/>
              <w:bottom w:val="single" w:color="000000" w:sz="4" w:space="0"/>
              <w:right w:val="single" w:color="000000" w:sz="4" w:space="0"/>
            </w:tcBorders>
            <w:shd w:val="clear" w:color="auto" w:fill="auto"/>
            <w:noWrap/>
            <w:vAlign w:val="center"/>
          </w:tcPr>
          <w:p w14:paraId="7C6B81F6">
            <w:pPr>
              <w:widowControl/>
              <w:snapToGrid w:val="0"/>
              <w:jc w:val="center"/>
              <w:rPr>
                <w:rFonts w:hint="default" w:ascii="Times New Roman" w:hAnsi="Times New Roman" w:eastAsia="方正仿宋_GBK" w:cs="Times New Roman"/>
                <w:b/>
                <w:bCs/>
                <w:kern w:val="0"/>
                <w:sz w:val="28"/>
                <w:szCs w:val="32"/>
              </w:rPr>
            </w:pPr>
            <w:r>
              <w:rPr>
                <w:rFonts w:hint="eastAsia" w:ascii="Times New Roman" w:hAnsi="Times New Roman" w:eastAsia="方正仿宋_GBK" w:cs="Times New Roman"/>
                <w:b/>
                <w:bCs/>
                <w:kern w:val="0"/>
                <w:sz w:val="28"/>
                <w:szCs w:val="32"/>
                <w:lang w:val="en-US" w:eastAsia="zh-CN"/>
              </w:rPr>
              <w:t>类型</w:t>
            </w:r>
          </w:p>
        </w:tc>
      </w:tr>
      <w:tr w14:paraId="71803ABF">
        <w:tblPrEx>
          <w:tblCellMar>
            <w:top w:w="0" w:type="dxa"/>
            <w:left w:w="108" w:type="dxa"/>
            <w:bottom w:w="0" w:type="dxa"/>
            <w:right w:w="108" w:type="dxa"/>
          </w:tblCellMar>
        </w:tblPrEx>
        <w:trPr>
          <w:trHeight w:val="359" w:hRule="atLeast"/>
          <w:jc w:val="center"/>
        </w:trPr>
        <w:tc>
          <w:tcPr>
            <w:tcW w:w="850" w:type="dxa"/>
            <w:tcBorders>
              <w:top w:val="nil"/>
              <w:left w:val="single" w:color="000000" w:sz="4" w:space="0"/>
              <w:bottom w:val="single" w:color="000000" w:sz="4" w:space="0"/>
              <w:right w:val="single" w:color="000000" w:sz="4" w:space="0"/>
            </w:tcBorders>
            <w:shd w:val="clear" w:color="auto" w:fill="auto"/>
            <w:vAlign w:val="center"/>
          </w:tcPr>
          <w:p w14:paraId="653C955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w:t>
            </w:r>
          </w:p>
        </w:tc>
        <w:tc>
          <w:tcPr>
            <w:tcW w:w="2268" w:type="dxa"/>
            <w:tcBorders>
              <w:top w:val="nil"/>
              <w:left w:val="nil"/>
              <w:bottom w:val="single" w:color="000000" w:sz="4" w:space="0"/>
              <w:right w:val="single" w:color="000000" w:sz="4" w:space="0"/>
            </w:tcBorders>
            <w:shd w:val="clear" w:color="auto" w:fill="auto"/>
            <w:noWrap/>
            <w:vAlign w:val="center"/>
          </w:tcPr>
          <w:p w14:paraId="03F351D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0829</w:t>
            </w:r>
          </w:p>
        </w:tc>
        <w:tc>
          <w:tcPr>
            <w:tcW w:w="2227" w:type="dxa"/>
            <w:tcBorders>
              <w:top w:val="nil"/>
              <w:left w:val="nil"/>
              <w:bottom w:val="single" w:color="000000" w:sz="4" w:space="0"/>
              <w:right w:val="single" w:color="000000" w:sz="4" w:space="0"/>
            </w:tcBorders>
            <w:shd w:val="clear" w:color="auto" w:fill="auto"/>
            <w:vAlign w:val="center"/>
          </w:tcPr>
          <w:p w14:paraId="404E65A2">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林业工程</w:t>
            </w:r>
          </w:p>
        </w:tc>
        <w:tc>
          <w:tcPr>
            <w:tcW w:w="1581" w:type="dxa"/>
            <w:tcBorders>
              <w:top w:val="nil"/>
              <w:left w:val="nil"/>
              <w:bottom w:val="single" w:color="000000" w:sz="4" w:space="0"/>
              <w:right w:val="single" w:color="000000" w:sz="4" w:space="0"/>
            </w:tcBorders>
            <w:shd w:val="clear" w:color="auto" w:fill="auto"/>
            <w:noWrap/>
            <w:vAlign w:val="center"/>
          </w:tcPr>
          <w:p w14:paraId="793878D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工学</w:t>
            </w:r>
          </w:p>
        </w:tc>
        <w:tc>
          <w:tcPr>
            <w:tcW w:w="1581" w:type="dxa"/>
            <w:tcBorders>
              <w:top w:val="nil"/>
              <w:left w:val="nil"/>
              <w:bottom w:val="single" w:color="000000" w:sz="4" w:space="0"/>
              <w:right w:val="single" w:color="000000" w:sz="4" w:space="0"/>
            </w:tcBorders>
            <w:shd w:val="clear" w:color="auto" w:fill="auto"/>
            <w:noWrap/>
            <w:vAlign w:val="center"/>
          </w:tcPr>
          <w:p w14:paraId="38BF8C60">
            <w:pPr>
              <w:snapToGrid w:val="0"/>
              <w:jc w:val="center"/>
              <w:rPr>
                <w:rFonts w:hint="default" w:ascii="Times New Roman" w:hAnsi="Times New Roman" w:eastAsia="方正仿宋_GBK" w:cs="Times New Roman"/>
                <w:color w:val="000000"/>
                <w:sz w:val="28"/>
                <w:szCs w:val="32"/>
              </w:rPr>
            </w:pPr>
            <w:r>
              <w:rPr>
                <w:rFonts w:hint="eastAsia" w:ascii="Times New Roman" w:hAnsi="Times New Roman" w:eastAsia="方正仿宋_GBK" w:cs="Times New Roman"/>
                <w:color w:val="000000"/>
                <w:sz w:val="28"/>
                <w:szCs w:val="32"/>
                <w:lang w:val="en-US" w:eastAsia="zh-CN"/>
              </w:rPr>
              <w:t>学术型</w:t>
            </w:r>
          </w:p>
        </w:tc>
      </w:tr>
      <w:tr w14:paraId="0C208A30">
        <w:tblPrEx>
          <w:tblCellMar>
            <w:top w:w="0" w:type="dxa"/>
            <w:left w:w="108" w:type="dxa"/>
            <w:bottom w:w="0" w:type="dxa"/>
            <w:right w:w="108" w:type="dxa"/>
          </w:tblCellMar>
        </w:tblPrEx>
        <w:trPr>
          <w:trHeight w:val="420" w:hRule="atLeast"/>
          <w:jc w:val="center"/>
        </w:trPr>
        <w:tc>
          <w:tcPr>
            <w:tcW w:w="850" w:type="dxa"/>
            <w:tcBorders>
              <w:top w:val="nil"/>
              <w:left w:val="single" w:color="000000" w:sz="4" w:space="0"/>
              <w:bottom w:val="single" w:color="000000" w:sz="4" w:space="0"/>
              <w:right w:val="single" w:color="000000" w:sz="4" w:space="0"/>
            </w:tcBorders>
            <w:shd w:val="clear" w:color="auto" w:fill="auto"/>
            <w:vAlign w:val="center"/>
          </w:tcPr>
          <w:p w14:paraId="5CC7403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2</w:t>
            </w:r>
          </w:p>
        </w:tc>
        <w:tc>
          <w:tcPr>
            <w:tcW w:w="2268" w:type="dxa"/>
            <w:tcBorders>
              <w:top w:val="nil"/>
              <w:left w:val="nil"/>
              <w:bottom w:val="single" w:color="000000" w:sz="4" w:space="0"/>
              <w:right w:val="single" w:color="000000" w:sz="4" w:space="0"/>
            </w:tcBorders>
            <w:shd w:val="clear" w:color="auto" w:fill="auto"/>
            <w:noWrap/>
            <w:vAlign w:val="center"/>
          </w:tcPr>
          <w:p w14:paraId="4D2B5160">
            <w:pPr>
              <w:snapToGrid w:val="0"/>
              <w:jc w:val="center"/>
              <w:rPr>
                <w:rFonts w:hint="default" w:ascii="Times New Roman" w:hAnsi="Times New Roman" w:eastAsia="方正仿宋_GBK" w:cs="Times New Roman"/>
                <w:color w:val="000000"/>
                <w:sz w:val="28"/>
                <w:szCs w:val="32"/>
                <w:lang w:val="en-US" w:eastAsia="zh-CN"/>
              </w:rPr>
            </w:pPr>
            <w:r>
              <w:rPr>
                <w:rFonts w:hint="default" w:ascii="Times New Roman" w:hAnsi="Times New Roman" w:eastAsia="方正仿宋_GBK" w:cs="Times New Roman"/>
                <w:color w:val="000000"/>
                <w:sz w:val="28"/>
                <w:szCs w:val="32"/>
              </w:rPr>
              <w:t>08</w:t>
            </w:r>
            <w:r>
              <w:rPr>
                <w:rFonts w:hint="default" w:ascii="Times New Roman" w:hAnsi="Times New Roman" w:eastAsia="方正仿宋_GBK" w:cs="Times New Roman"/>
                <w:color w:val="000000"/>
                <w:sz w:val="28"/>
                <w:szCs w:val="32"/>
                <w:lang w:val="en-US" w:eastAsia="zh-CN"/>
              </w:rPr>
              <w:t>62</w:t>
            </w:r>
          </w:p>
        </w:tc>
        <w:tc>
          <w:tcPr>
            <w:tcW w:w="2227" w:type="dxa"/>
            <w:tcBorders>
              <w:top w:val="nil"/>
              <w:left w:val="nil"/>
              <w:bottom w:val="single" w:color="000000" w:sz="4" w:space="0"/>
              <w:right w:val="single" w:color="000000" w:sz="4" w:space="0"/>
            </w:tcBorders>
            <w:shd w:val="clear" w:color="auto" w:fill="auto"/>
            <w:vAlign w:val="center"/>
          </w:tcPr>
          <w:p w14:paraId="6A71EAB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风景园林</w:t>
            </w:r>
          </w:p>
        </w:tc>
        <w:tc>
          <w:tcPr>
            <w:tcW w:w="1581" w:type="dxa"/>
            <w:tcBorders>
              <w:top w:val="nil"/>
              <w:left w:val="nil"/>
              <w:bottom w:val="single" w:color="000000" w:sz="4" w:space="0"/>
              <w:right w:val="single" w:color="000000" w:sz="4" w:space="0"/>
            </w:tcBorders>
            <w:shd w:val="clear" w:color="auto" w:fill="auto"/>
            <w:noWrap/>
            <w:vAlign w:val="center"/>
          </w:tcPr>
          <w:p w14:paraId="231EE8A7">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工学</w:t>
            </w:r>
          </w:p>
        </w:tc>
        <w:tc>
          <w:tcPr>
            <w:tcW w:w="1581" w:type="dxa"/>
            <w:tcBorders>
              <w:top w:val="nil"/>
              <w:left w:val="nil"/>
              <w:bottom w:val="single" w:color="000000" w:sz="4" w:space="0"/>
              <w:right w:val="single" w:color="000000" w:sz="4" w:space="0"/>
            </w:tcBorders>
            <w:shd w:val="clear" w:color="auto" w:fill="auto"/>
            <w:noWrap/>
            <w:vAlign w:val="center"/>
          </w:tcPr>
          <w:p w14:paraId="5835F311">
            <w:pPr>
              <w:snapToGrid w:val="0"/>
              <w:jc w:val="center"/>
              <w:rPr>
                <w:rFonts w:hint="default" w:ascii="Times New Roman" w:hAnsi="Times New Roman" w:eastAsia="方正仿宋_GBK" w:cs="Times New Roman"/>
                <w:color w:val="000000"/>
                <w:sz w:val="28"/>
                <w:szCs w:val="32"/>
              </w:rPr>
            </w:pPr>
            <w:r>
              <w:rPr>
                <w:rFonts w:hint="eastAsia" w:ascii="Times New Roman" w:hAnsi="Times New Roman" w:eastAsia="方正仿宋_GBK" w:cs="Times New Roman"/>
                <w:color w:val="000000"/>
                <w:sz w:val="28"/>
                <w:szCs w:val="32"/>
                <w:lang w:val="en-US" w:eastAsia="zh-CN"/>
              </w:rPr>
              <w:t>专业型</w:t>
            </w:r>
          </w:p>
        </w:tc>
      </w:tr>
      <w:tr w14:paraId="2D47ACD5">
        <w:tblPrEx>
          <w:tblCellMar>
            <w:top w:w="0" w:type="dxa"/>
            <w:left w:w="108" w:type="dxa"/>
            <w:bottom w:w="0" w:type="dxa"/>
            <w:right w:w="108" w:type="dxa"/>
          </w:tblCellMar>
        </w:tblPrEx>
        <w:trPr>
          <w:trHeight w:val="413" w:hRule="atLeast"/>
          <w:jc w:val="center"/>
        </w:trPr>
        <w:tc>
          <w:tcPr>
            <w:tcW w:w="850" w:type="dxa"/>
            <w:tcBorders>
              <w:top w:val="nil"/>
              <w:left w:val="single" w:color="000000" w:sz="4" w:space="0"/>
              <w:bottom w:val="single" w:color="000000" w:sz="4" w:space="0"/>
              <w:right w:val="single" w:color="000000" w:sz="4" w:space="0"/>
            </w:tcBorders>
            <w:shd w:val="clear" w:color="auto" w:fill="auto"/>
            <w:vAlign w:val="center"/>
          </w:tcPr>
          <w:p w14:paraId="6D13C4B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3</w:t>
            </w:r>
          </w:p>
        </w:tc>
        <w:tc>
          <w:tcPr>
            <w:tcW w:w="2268" w:type="dxa"/>
            <w:tcBorders>
              <w:top w:val="nil"/>
              <w:left w:val="nil"/>
              <w:bottom w:val="single" w:color="000000" w:sz="4" w:space="0"/>
              <w:right w:val="single" w:color="000000" w:sz="4" w:space="0"/>
            </w:tcBorders>
            <w:shd w:val="clear" w:color="auto" w:fill="auto"/>
            <w:noWrap/>
            <w:vAlign w:val="center"/>
          </w:tcPr>
          <w:p w14:paraId="161A582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0907</w:t>
            </w:r>
          </w:p>
        </w:tc>
        <w:tc>
          <w:tcPr>
            <w:tcW w:w="2227" w:type="dxa"/>
            <w:tcBorders>
              <w:top w:val="nil"/>
              <w:left w:val="nil"/>
              <w:bottom w:val="single" w:color="000000" w:sz="4" w:space="0"/>
              <w:right w:val="single" w:color="000000" w:sz="4" w:space="0"/>
            </w:tcBorders>
            <w:shd w:val="clear" w:color="auto" w:fill="auto"/>
            <w:vAlign w:val="center"/>
          </w:tcPr>
          <w:p w14:paraId="1E30FCE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林学</w:t>
            </w:r>
          </w:p>
        </w:tc>
        <w:tc>
          <w:tcPr>
            <w:tcW w:w="1581" w:type="dxa"/>
            <w:tcBorders>
              <w:top w:val="nil"/>
              <w:left w:val="nil"/>
              <w:bottom w:val="single" w:color="000000" w:sz="4" w:space="0"/>
              <w:right w:val="single" w:color="000000" w:sz="4" w:space="0"/>
            </w:tcBorders>
            <w:shd w:val="clear" w:color="auto" w:fill="auto"/>
            <w:noWrap/>
            <w:vAlign w:val="center"/>
          </w:tcPr>
          <w:p w14:paraId="127276E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农学</w:t>
            </w:r>
          </w:p>
        </w:tc>
        <w:tc>
          <w:tcPr>
            <w:tcW w:w="1581" w:type="dxa"/>
            <w:tcBorders>
              <w:top w:val="nil"/>
              <w:left w:val="nil"/>
              <w:bottom w:val="single" w:color="000000" w:sz="4" w:space="0"/>
              <w:right w:val="single" w:color="000000" w:sz="4" w:space="0"/>
            </w:tcBorders>
            <w:shd w:val="clear" w:color="auto" w:fill="auto"/>
            <w:noWrap/>
            <w:vAlign w:val="center"/>
          </w:tcPr>
          <w:p w14:paraId="41EEBC5B">
            <w:pPr>
              <w:snapToGrid w:val="0"/>
              <w:jc w:val="center"/>
              <w:rPr>
                <w:rFonts w:hint="default" w:ascii="Times New Roman" w:hAnsi="Times New Roman" w:eastAsia="方正仿宋_GBK" w:cs="Times New Roman"/>
                <w:color w:val="000000"/>
                <w:sz w:val="28"/>
                <w:szCs w:val="32"/>
              </w:rPr>
            </w:pPr>
            <w:r>
              <w:rPr>
                <w:rFonts w:hint="eastAsia" w:ascii="Times New Roman" w:hAnsi="Times New Roman" w:eastAsia="方正仿宋_GBK" w:cs="Times New Roman"/>
                <w:color w:val="000000"/>
                <w:sz w:val="28"/>
                <w:szCs w:val="32"/>
                <w:lang w:val="en-US" w:eastAsia="zh-CN"/>
              </w:rPr>
              <w:t>学术型</w:t>
            </w:r>
          </w:p>
        </w:tc>
      </w:tr>
      <w:tr w14:paraId="29C3089B">
        <w:tblPrEx>
          <w:tblCellMar>
            <w:top w:w="0" w:type="dxa"/>
            <w:left w:w="108" w:type="dxa"/>
            <w:bottom w:w="0" w:type="dxa"/>
            <w:right w:w="108" w:type="dxa"/>
          </w:tblCellMar>
        </w:tblPrEx>
        <w:trPr>
          <w:trHeight w:val="405" w:hRule="atLeast"/>
          <w:jc w:val="center"/>
        </w:trPr>
        <w:tc>
          <w:tcPr>
            <w:tcW w:w="850" w:type="dxa"/>
            <w:tcBorders>
              <w:top w:val="nil"/>
              <w:left w:val="single" w:color="000000" w:sz="4" w:space="0"/>
              <w:bottom w:val="single" w:color="000000" w:sz="4" w:space="0"/>
              <w:right w:val="single" w:color="000000" w:sz="4" w:space="0"/>
            </w:tcBorders>
            <w:shd w:val="clear" w:color="auto" w:fill="auto"/>
            <w:vAlign w:val="center"/>
          </w:tcPr>
          <w:p w14:paraId="653E001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4</w:t>
            </w:r>
          </w:p>
        </w:tc>
        <w:tc>
          <w:tcPr>
            <w:tcW w:w="2268" w:type="dxa"/>
            <w:tcBorders>
              <w:top w:val="nil"/>
              <w:left w:val="nil"/>
              <w:bottom w:val="single" w:color="000000" w:sz="4" w:space="0"/>
              <w:right w:val="single" w:color="000000" w:sz="4" w:space="0"/>
            </w:tcBorders>
            <w:shd w:val="clear" w:color="auto" w:fill="auto"/>
            <w:noWrap/>
            <w:vAlign w:val="center"/>
          </w:tcPr>
          <w:p w14:paraId="3DA92BC6">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1203</w:t>
            </w:r>
          </w:p>
        </w:tc>
        <w:tc>
          <w:tcPr>
            <w:tcW w:w="2227" w:type="dxa"/>
            <w:tcBorders>
              <w:top w:val="nil"/>
              <w:left w:val="nil"/>
              <w:bottom w:val="single" w:color="000000" w:sz="4" w:space="0"/>
              <w:right w:val="single" w:color="000000" w:sz="4" w:space="0"/>
            </w:tcBorders>
            <w:shd w:val="clear" w:color="auto" w:fill="auto"/>
            <w:vAlign w:val="center"/>
          </w:tcPr>
          <w:p w14:paraId="65272BD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农林经济管理</w:t>
            </w:r>
          </w:p>
        </w:tc>
        <w:tc>
          <w:tcPr>
            <w:tcW w:w="1581" w:type="dxa"/>
            <w:tcBorders>
              <w:top w:val="nil"/>
              <w:left w:val="nil"/>
              <w:bottom w:val="single" w:color="000000" w:sz="4" w:space="0"/>
              <w:right w:val="single" w:color="000000" w:sz="4" w:space="0"/>
            </w:tcBorders>
            <w:shd w:val="clear" w:color="auto" w:fill="auto"/>
            <w:noWrap/>
            <w:vAlign w:val="center"/>
          </w:tcPr>
          <w:p w14:paraId="64A4C3A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管理学</w:t>
            </w:r>
          </w:p>
        </w:tc>
        <w:tc>
          <w:tcPr>
            <w:tcW w:w="1581" w:type="dxa"/>
            <w:tcBorders>
              <w:top w:val="nil"/>
              <w:left w:val="nil"/>
              <w:bottom w:val="single" w:color="000000" w:sz="4" w:space="0"/>
              <w:right w:val="single" w:color="000000" w:sz="4" w:space="0"/>
            </w:tcBorders>
            <w:shd w:val="clear" w:color="auto" w:fill="auto"/>
            <w:noWrap/>
            <w:vAlign w:val="center"/>
          </w:tcPr>
          <w:p w14:paraId="453F3419">
            <w:pPr>
              <w:snapToGrid w:val="0"/>
              <w:jc w:val="center"/>
              <w:rPr>
                <w:rFonts w:hint="default" w:ascii="Times New Roman" w:hAnsi="Times New Roman" w:eastAsia="方正仿宋_GBK" w:cs="Times New Roman"/>
                <w:color w:val="000000"/>
                <w:sz w:val="28"/>
                <w:szCs w:val="32"/>
              </w:rPr>
            </w:pPr>
            <w:r>
              <w:rPr>
                <w:rFonts w:hint="eastAsia" w:ascii="Times New Roman" w:hAnsi="Times New Roman" w:eastAsia="方正仿宋_GBK" w:cs="Times New Roman"/>
                <w:color w:val="000000"/>
                <w:sz w:val="28"/>
                <w:szCs w:val="32"/>
                <w:lang w:val="en-US" w:eastAsia="zh-CN"/>
              </w:rPr>
              <w:t>学术型</w:t>
            </w:r>
          </w:p>
        </w:tc>
      </w:tr>
    </w:tbl>
    <w:p w14:paraId="16A742AA">
      <w:pPr>
        <w:pStyle w:val="3"/>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（2）学术型硕士学位授权点分布情况</w:t>
      </w:r>
    </w:p>
    <w:p w14:paraId="547F5C13">
      <w:pPr>
        <w:pStyle w:val="3"/>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我校学术型硕士学位授权点分布情况如表1-2所示。</w:t>
      </w:r>
    </w:p>
    <w:p w14:paraId="5B919B1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28"/>
          <w:szCs w:val="28"/>
          <w:shd w:val="clear" w:color="auto" w:fill="FFFFFF"/>
        </w:rPr>
        <w:t xml:space="preserve">表1-2 </w:t>
      </w:r>
      <w:r>
        <w:rPr>
          <w:rFonts w:hint="eastAsia" w:ascii="Times New Roman" w:hAnsi="Times New Roman" w:eastAsia="方正仿宋_GBK" w:cs="Times New Roman"/>
          <w:sz w:val="28"/>
          <w:szCs w:val="28"/>
          <w:shd w:val="clear" w:color="auto" w:fill="FFFFFF"/>
          <w:lang w:eastAsia="zh-CN"/>
        </w:rPr>
        <w:t>2023年</w:t>
      </w:r>
      <w:r>
        <w:rPr>
          <w:rFonts w:hint="default" w:ascii="Times New Roman" w:hAnsi="Times New Roman" w:eastAsia="方正仿宋_GBK" w:cs="Times New Roman"/>
          <w:sz w:val="28"/>
          <w:szCs w:val="28"/>
          <w:shd w:val="clear" w:color="auto" w:fill="FFFFFF"/>
        </w:rPr>
        <w:t>西南林业大学学术型硕士学位授权点分布情况表</w:t>
      </w:r>
    </w:p>
    <w:tbl>
      <w:tblPr>
        <w:tblStyle w:val="8"/>
        <w:tblW w:w="6951" w:type="dxa"/>
        <w:jc w:val="center"/>
        <w:tblLayout w:type="autofit"/>
        <w:tblCellMar>
          <w:top w:w="0" w:type="dxa"/>
          <w:left w:w="108" w:type="dxa"/>
          <w:bottom w:w="0" w:type="dxa"/>
          <w:right w:w="108" w:type="dxa"/>
        </w:tblCellMar>
      </w:tblPr>
      <w:tblGrid>
        <w:gridCol w:w="980"/>
        <w:gridCol w:w="2143"/>
        <w:gridCol w:w="2410"/>
        <w:gridCol w:w="1418"/>
      </w:tblGrid>
      <w:tr w14:paraId="65EB140D">
        <w:tblPrEx>
          <w:tblCellMar>
            <w:top w:w="0" w:type="dxa"/>
            <w:left w:w="108" w:type="dxa"/>
            <w:bottom w:w="0" w:type="dxa"/>
            <w:right w:w="108" w:type="dxa"/>
          </w:tblCellMar>
        </w:tblPrEx>
        <w:trPr>
          <w:trHeight w:val="557" w:hRule="atLeast"/>
          <w:tblHeader/>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20DD">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序号</w:t>
            </w:r>
          </w:p>
        </w:tc>
        <w:tc>
          <w:tcPr>
            <w:tcW w:w="2143" w:type="dxa"/>
            <w:tcBorders>
              <w:top w:val="single" w:color="000000" w:sz="4" w:space="0"/>
              <w:left w:val="nil"/>
              <w:bottom w:val="single" w:color="000000" w:sz="4" w:space="0"/>
              <w:right w:val="single" w:color="000000" w:sz="4" w:space="0"/>
            </w:tcBorders>
            <w:shd w:val="clear" w:color="auto" w:fill="auto"/>
            <w:vAlign w:val="center"/>
          </w:tcPr>
          <w:p w14:paraId="064B0E79">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一级学科代码</w:t>
            </w:r>
          </w:p>
        </w:tc>
        <w:tc>
          <w:tcPr>
            <w:tcW w:w="2410" w:type="dxa"/>
            <w:tcBorders>
              <w:top w:val="single" w:color="000000" w:sz="4" w:space="0"/>
              <w:left w:val="nil"/>
              <w:bottom w:val="single" w:color="000000" w:sz="4" w:space="0"/>
              <w:right w:val="single" w:color="000000" w:sz="4" w:space="0"/>
            </w:tcBorders>
            <w:shd w:val="clear" w:color="auto" w:fill="auto"/>
            <w:vAlign w:val="center"/>
          </w:tcPr>
          <w:p w14:paraId="16D67841">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一级学科名称</w:t>
            </w:r>
          </w:p>
        </w:tc>
        <w:tc>
          <w:tcPr>
            <w:tcW w:w="1418" w:type="dxa"/>
            <w:tcBorders>
              <w:top w:val="single" w:color="000000" w:sz="4" w:space="0"/>
              <w:left w:val="nil"/>
              <w:bottom w:val="single" w:color="000000" w:sz="4" w:space="0"/>
              <w:right w:val="single" w:color="000000" w:sz="4" w:space="0"/>
            </w:tcBorders>
            <w:shd w:val="clear" w:color="auto" w:fill="auto"/>
            <w:vAlign w:val="center"/>
          </w:tcPr>
          <w:p w14:paraId="2BC053EB">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学科门类</w:t>
            </w:r>
          </w:p>
        </w:tc>
      </w:tr>
      <w:tr w14:paraId="31D7A691">
        <w:tblPrEx>
          <w:tblCellMar>
            <w:top w:w="0" w:type="dxa"/>
            <w:left w:w="108" w:type="dxa"/>
            <w:bottom w:w="0" w:type="dxa"/>
            <w:right w:w="108" w:type="dxa"/>
          </w:tblCellMar>
        </w:tblPrEx>
        <w:trPr>
          <w:trHeight w:val="348"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41FB3222">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w:t>
            </w:r>
          </w:p>
        </w:tc>
        <w:tc>
          <w:tcPr>
            <w:tcW w:w="2143" w:type="dxa"/>
            <w:tcBorders>
              <w:top w:val="nil"/>
              <w:left w:val="nil"/>
              <w:bottom w:val="single" w:color="000000" w:sz="4" w:space="0"/>
              <w:right w:val="single" w:color="000000" w:sz="4" w:space="0"/>
            </w:tcBorders>
            <w:shd w:val="clear" w:color="auto" w:fill="auto"/>
            <w:vAlign w:val="center"/>
          </w:tcPr>
          <w:p w14:paraId="25A9F13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0305</w:t>
            </w:r>
          </w:p>
        </w:tc>
        <w:tc>
          <w:tcPr>
            <w:tcW w:w="2410" w:type="dxa"/>
            <w:tcBorders>
              <w:top w:val="nil"/>
              <w:left w:val="nil"/>
              <w:bottom w:val="single" w:color="000000" w:sz="4" w:space="0"/>
              <w:right w:val="single" w:color="000000" w:sz="4" w:space="0"/>
            </w:tcBorders>
            <w:shd w:val="clear" w:color="auto" w:fill="auto"/>
            <w:vAlign w:val="center"/>
          </w:tcPr>
          <w:p w14:paraId="74C12C58">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马克思主义理论</w:t>
            </w:r>
          </w:p>
        </w:tc>
        <w:tc>
          <w:tcPr>
            <w:tcW w:w="1418" w:type="dxa"/>
            <w:tcBorders>
              <w:top w:val="nil"/>
              <w:left w:val="nil"/>
              <w:bottom w:val="single" w:color="000000" w:sz="4" w:space="0"/>
              <w:right w:val="single" w:color="000000" w:sz="4" w:space="0"/>
            </w:tcBorders>
            <w:shd w:val="clear" w:color="auto" w:fill="auto"/>
            <w:noWrap/>
            <w:vAlign w:val="center"/>
          </w:tcPr>
          <w:p w14:paraId="7EC09D48">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法学</w:t>
            </w:r>
          </w:p>
        </w:tc>
      </w:tr>
      <w:tr w14:paraId="30EE6A92">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346E145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2</w:t>
            </w:r>
          </w:p>
        </w:tc>
        <w:tc>
          <w:tcPr>
            <w:tcW w:w="2143" w:type="dxa"/>
            <w:tcBorders>
              <w:top w:val="nil"/>
              <w:left w:val="nil"/>
              <w:bottom w:val="single" w:color="000000" w:sz="4" w:space="0"/>
              <w:right w:val="single" w:color="000000" w:sz="4" w:space="0"/>
            </w:tcBorders>
            <w:shd w:val="clear" w:color="auto" w:fill="auto"/>
            <w:vAlign w:val="center"/>
          </w:tcPr>
          <w:p w14:paraId="543236F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0703</w:t>
            </w:r>
          </w:p>
        </w:tc>
        <w:tc>
          <w:tcPr>
            <w:tcW w:w="2410" w:type="dxa"/>
            <w:tcBorders>
              <w:top w:val="nil"/>
              <w:left w:val="nil"/>
              <w:bottom w:val="single" w:color="000000" w:sz="4" w:space="0"/>
              <w:right w:val="single" w:color="000000" w:sz="4" w:space="0"/>
            </w:tcBorders>
            <w:shd w:val="clear" w:color="auto" w:fill="auto"/>
            <w:vAlign w:val="center"/>
          </w:tcPr>
          <w:p w14:paraId="530B72F5">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化学</w:t>
            </w:r>
          </w:p>
        </w:tc>
        <w:tc>
          <w:tcPr>
            <w:tcW w:w="1418" w:type="dxa"/>
            <w:tcBorders>
              <w:top w:val="nil"/>
              <w:left w:val="nil"/>
              <w:bottom w:val="single" w:color="000000" w:sz="4" w:space="0"/>
              <w:right w:val="single" w:color="000000" w:sz="4" w:space="0"/>
            </w:tcBorders>
            <w:shd w:val="clear" w:color="auto" w:fill="auto"/>
            <w:noWrap/>
            <w:vAlign w:val="center"/>
          </w:tcPr>
          <w:p w14:paraId="67D6CFB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理学</w:t>
            </w:r>
          </w:p>
        </w:tc>
      </w:tr>
      <w:tr w14:paraId="71C962C6">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374EDE5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3</w:t>
            </w:r>
          </w:p>
        </w:tc>
        <w:tc>
          <w:tcPr>
            <w:tcW w:w="2143" w:type="dxa"/>
            <w:tcBorders>
              <w:top w:val="nil"/>
              <w:left w:val="nil"/>
              <w:bottom w:val="single" w:color="000000" w:sz="4" w:space="0"/>
              <w:right w:val="single" w:color="000000" w:sz="4" w:space="0"/>
            </w:tcBorders>
            <w:shd w:val="clear" w:color="auto" w:fill="auto"/>
            <w:vAlign w:val="center"/>
          </w:tcPr>
          <w:p w14:paraId="290438C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0705 </w:t>
            </w:r>
          </w:p>
        </w:tc>
        <w:tc>
          <w:tcPr>
            <w:tcW w:w="2410" w:type="dxa"/>
            <w:tcBorders>
              <w:top w:val="nil"/>
              <w:left w:val="nil"/>
              <w:bottom w:val="single" w:color="000000" w:sz="4" w:space="0"/>
              <w:right w:val="single" w:color="000000" w:sz="4" w:space="0"/>
            </w:tcBorders>
            <w:shd w:val="clear" w:color="auto" w:fill="auto"/>
            <w:vAlign w:val="center"/>
          </w:tcPr>
          <w:p w14:paraId="000E87A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地理学</w:t>
            </w:r>
          </w:p>
        </w:tc>
        <w:tc>
          <w:tcPr>
            <w:tcW w:w="1418" w:type="dxa"/>
            <w:tcBorders>
              <w:top w:val="nil"/>
              <w:left w:val="nil"/>
              <w:bottom w:val="single" w:color="000000" w:sz="4" w:space="0"/>
              <w:right w:val="single" w:color="000000" w:sz="4" w:space="0"/>
            </w:tcBorders>
            <w:shd w:val="clear" w:color="auto" w:fill="auto"/>
            <w:noWrap/>
            <w:vAlign w:val="center"/>
          </w:tcPr>
          <w:p w14:paraId="56DFF761">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理学</w:t>
            </w:r>
          </w:p>
        </w:tc>
      </w:tr>
      <w:tr w14:paraId="5BC4E8F3">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205B726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4</w:t>
            </w:r>
          </w:p>
        </w:tc>
        <w:tc>
          <w:tcPr>
            <w:tcW w:w="2143" w:type="dxa"/>
            <w:tcBorders>
              <w:top w:val="nil"/>
              <w:left w:val="nil"/>
              <w:bottom w:val="single" w:color="000000" w:sz="4" w:space="0"/>
              <w:right w:val="single" w:color="000000" w:sz="4" w:space="0"/>
            </w:tcBorders>
            <w:shd w:val="clear" w:color="auto" w:fill="auto"/>
            <w:vAlign w:val="center"/>
          </w:tcPr>
          <w:p w14:paraId="24AAF8D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0710 </w:t>
            </w:r>
          </w:p>
        </w:tc>
        <w:tc>
          <w:tcPr>
            <w:tcW w:w="2410" w:type="dxa"/>
            <w:tcBorders>
              <w:top w:val="nil"/>
              <w:left w:val="nil"/>
              <w:bottom w:val="single" w:color="000000" w:sz="4" w:space="0"/>
              <w:right w:val="single" w:color="000000" w:sz="4" w:space="0"/>
            </w:tcBorders>
            <w:shd w:val="clear" w:color="auto" w:fill="auto"/>
            <w:vAlign w:val="center"/>
          </w:tcPr>
          <w:p w14:paraId="2B8CD35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生物学</w:t>
            </w:r>
          </w:p>
        </w:tc>
        <w:tc>
          <w:tcPr>
            <w:tcW w:w="1418" w:type="dxa"/>
            <w:tcBorders>
              <w:top w:val="nil"/>
              <w:left w:val="nil"/>
              <w:bottom w:val="single" w:color="000000" w:sz="4" w:space="0"/>
              <w:right w:val="single" w:color="000000" w:sz="4" w:space="0"/>
            </w:tcBorders>
            <w:shd w:val="clear" w:color="auto" w:fill="auto"/>
            <w:noWrap/>
            <w:vAlign w:val="center"/>
          </w:tcPr>
          <w:p w14:paraId="16EF955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理学</w:t>
            </w:r>
          </w:p>
        </w:tc>
      </w:tr>
      <w:tr w14:paraId="370AD56A">
        <w:tblPrEx>
          <w:tblCellMar>
            <w:top w:w="0" w:type="dxa"/>
            <w:left w:w="108" w:type="dxa"/>
            <w:bottom w:w="0" w:type="dxa"/>
            <w:right w:w="108" w:type="dxa"/>
          </w:tblCellMar>
        </w:tblPrEx>
        <w:trPr>
          <w:trHeight w:val="348"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0FECC7E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5</w:t>
            </w:r>
          </w:p>
        </w:tc>
        <w:tc>
          <w:tcPr>
            <w:tcW w:w="2143" w:type="dxa"/>
            <w:tcBorders>
              <w:top w:val="nil"/>
              <w:left w:val="nil"/>
              <w:bottom w:val="single" w:color="000000" w:sz="4" w:space="0"/>
              <w:right w:val="single" w:color="000000" w:sz="4" w:space="0"/>
            </w:tcBorders>
            <w:shd w:val="clear" w:color="auto" w:fill="auto"/>
            <w:vAlign w:val="center"/>
          </w:tcPr>
          <w:p w14:paraId="7DF94E62">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0711</w:t>
            </w:r>
          </w:p>
        </w:tc>
        <w:tc>
          <w:tcPr>
            <w:tcW w:w="2410" w:type="dxa"/>
            <w:tcBorders>
              <w:top w:val="nil"/>
              <w:left w:val="nil"/>
              <w:bottom w:val="single" w:color="000000" w:sz="4" w:space="0"/>
              <w:right w:val="single" w:color="000000" w:sz="4" w:space="0"/>
            </w:tcBorders>
            <w:shd w:val="clear" w:color="auto" w:fill="auto"/>
            <w:vAlign w:val="center"/>
          </w:tcPr>
          <w:p w14:paraId="081FB21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系统科学</w:t>
            </w:r>
          </w:p>
        </w:tc>
        <w:tc>
          <w:tcPr>
            <w:tcW w:w="1418" w:type="dxa"/>
            <w:tcBorders>
              <w:top w:val="nil"/>
              <w:left w:val="nil"/>
              <w:bottom w:val="single" w:color="000000" w:sz="4" w:space="0"/>
              <w:right w:val="single" w:color="000000" w:sz="4" w:space="0"/>
            </w:tcBorders>
            <w:shd w:val="clear" w:color="auto" w:fill="auto"/>
            <w:noWrap/>
            <w:vAlign w:val="center"/>
          </w:tcPr>
          <w:p w14:paraId="4736B11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理学</w:t>
            </w:r>
          </w:p>
        </w:tc>
      </w:tr>
      <w:tr w14:paraId="0A2C996D">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7A75DCF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6</w:t>
            </w:r>
          </w:p>
        </w:tc>
        <w:tc>
          <w:tcPr>
            <w:tcW w:w="2143" w:type="dxa"/>
            <w:tcBorders>
              <w:top w:val="nil"/>
              <w:left w:val="nil"/>
              <w:bottom w:val="single" w:color="000000" w:sz="4" w:space="0"/>
              <w:right w:val="single" w:color="000000" w:sz="4" w:space="0"/>
            </w:tcBorders>
            <w:shd w:val="clear" w:color="auto" w:fill="auto"/>
            <w:vAlign w:val="center"/>
          </w:tcPr>
          <w:p w14:paraId="726F7878">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0713</w:t>
            </w:r>
          </w:p>
        </w:tc>
        <w:tc>
          <w:tcPr>
            <w:tcW w:w="2410" w:type="dxa"/>
            <w:tcBorders>
              <w:top w:val="nil"/>
              <w:left w:val="nil"/>
              <w:bottom w:val="single" w:color="000000" w:sz="4" w:space="0"/>
              <w:right w:val="single" w:color="000000" w:sz="4" w:space="0"/>
            </w:tcBorders>
            <w:shd w:val="clear" w:color="auto" w:fill="auto"/>
            <w:vAlign w:val="center"/>
          </w:tcPr>
          <w:p w14:paraId="49A15BC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生态学</w:t>
            </w:r>
          </w:p>
        </w:tc>
        <w:tc>
          <w:tcPr>
            <w:tcW w:w="1418" w:type="dxa"/>
            <w:tcBorders>
              <w:top w:val="nil"/>
              <w:left w:val="nil"/>
              <w:bottom w:val="single" w:color="000000" w:sz="4" w:space="0"/>
              <w:right w:val="single" w:color="000000" w:sz="4" w:space="0"/>
            </w:tcBorders>
            <w:shd w:val="clear" w:color="auto" w:fill="auto"/>
            <w:noWrap/>
            <w:vAlign w:val="center"/>
          </w:tcPr>
          <w:p w14:paraId="229C234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理学</w:t>
            </w:r>
          </w:p>
        </w:tc>
      </w:tr>
      <w:tr w14:paraId="59DEC847">
        <w:tblPrEx>
          <w:tblCellMar>
            <w:top w:w="0" w:type="dxa"/>
            <w:left w:w="108" w:type="dxa"/>
            <w:bottom w:w="0" w:type="dxa"/>
            <w:right w:w="108" w:type="dxa"/>
          </w:tblCellMar>
        </w:tblPrEx>
        <w:trPr>
          <w:trHeight w:val="348"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7665FF56">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7</w:t>
            </w:r>
          </w:p>
        </w:tc>
        <w:tc>
          <w:tcPr>
            <w:tcW w:w="2143" w:type="dxa"/>
            <w:tcBorders>
              <w:top w:val="nil"/>
              <w:left w:val="nil"/>
              <w:bottom w:val="single" w:color="000000" w:sz="4" w:space="0"/>
              <w:right w:val="single" w:color="000000" w:sz="4" w:space="0"/>
            </w:tcBorders>
            <w:shd w:val="clear" w:color="auto" w:fill="auto"/>
            <w:vAlign w:val="center"/>
          </w:tcPr>
          <w:p w14:paraId="2DF62ED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0802</w:t>
            </w:r>
          </w:p>
        </w:tc>
        <w:tc>
          <w:tcPr>
            <w:tcW w:w="2410" w:type="dxa"/>
            <w:tcBorders>
              <w:top w:val="nil"/>
              <w:left w:val="nil"/>
              <w:bottom w:val="single" w:color="000000" w:sz="4" w:space="0"/>
              <w:right w:val="single" w:color="000000" w:sz="4" w:space="0"/>
            </w:tcBorders>
            <w:shd w:val="clear" w:color="auto" w:fill="auto"/>
            <w:vAlign w:val="center"/>
          </w:tcPr>
          <w:p w14:paraId="0807B3E9">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机械工程</w:t>
            </w:r>
          </w:p>
        </w:tc>
        <w:tc>
          <w:tcPr>
            <w:tcW w:w="1418" w:type="dxa"/>
            <w:tcBorders>
              <w:top w:val="nil"/>
              <w:left w:val="nil"/>
              <w:bottom w:val="single" w:color="000000" w:sz="4" w:space="0"/>
              <w:right w:val="single" w:color="000000" w:sz="4" w:space="0"/>
            </w:tcBorders>
            <w:shd w:val="clear" w:color="auto" w:fill="auto"/>
            <w:noWrap/>
            <w:vAlign w:val="center"/>
          </w:tcPr>
          <w:p w14:paraId="66D533F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工学</w:t>
            </w:r>
          </w:p>
        </w:tc>
      </w:tr>
      <w:tr w14:paraId="3304EFFA">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0E66E93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8</w:t>
            </w:r>
          </w:p>
        </w:tc>
        <w:tc>
          <w:tcPr>
            <w:tcW w:w="2143" w:type="dxa"/>
            <w:tcBorders>
              <w:top w:val="nil"/>
              <w:left w:val="nil"/>
              <w:bottom w:val="single" w:color="000000" w:sz="4" w:space="0"/>
              <w:right w:val="single" w:color="000000" w:sz="4" w:space="0"/>
            </w:tcBorders>
            <w:shd w:val="clear" w:color="auto" w:fill="auto"/>
            <w:vAlign w:val="center"/>
          </w:tcPr>
          <w:p w14:paraId="3873587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0805</w:t>
            </w:r>
          </w:p>
        </w:tc>
        <w:tc>
          <w:tcPr>
            <w:tcW w:w="2410" w:type="dxa"/>
            <w:tcBorders>
              <w:top w:val="nil"/>
              <w:left w:val="nil"/>
              <w:bottom w:val="single" w:color="000000" w:sz="4" w:space="0"/>
              <w:right w:val="single" w:color="000000" w:sz="4" w:space="0"/>
            </w:tcBorders>
            <w:shd w:val="clear" w:color="auto" w:fill="auto"/>
            <w:vAlign w:val="center"/>
          </w:tcPr>
          <w:p w14:paraId="25332F3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材料科学与工程</w:t>
            </w:r>
          </w:p>
        </w:tc>
        <w:tc>
          <w:tcPr>
            <w:tcW w:w="1418" w:type="dxa"/>
            <w:tcBorders>
              <w:top w:val="nil"/>
              <w:left w:val="nil"/>
              <w:bottom w:val="single" w:color="000000" w:sz="4" w:space="0"/>
              <w:right w:val="single" w:color="000000" w:sz="4" w:space="0"/>
            </w:tcBorders>
            <w:shd w:val="clear" w:color="auto" w:fill="auto"/>
            <w:noWrap/>
            <w:vAlign w:val="center"/>
          </w:tcPr>
          <w:p w14:paraId="1243C8C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工学</w:t>
            </w:r>
          </w:p>
        </w:tc>
      </w:tr>
      <w:tr w14:paraId="6B76CC11">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305A2AC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9</w:t>
            </w:r>
          </w:p>
        </w:tc>
        <w:tc>
          <w:tcPr>
            <w:tcW w:w="2143" w:type="dxa"/>
            <w:tcBorders>
              <w:top w:val="nil"/>
              <w:left w:val="nil"/>
              <w:bottom w:val="single" w:color="000000" w:sz="4" w:space="0"/>
              <w:right w:val="single" w:color="000000" w:sz="4" w:space="0"/>
            </w:tcBorders>
            <w:shd w:val="clear" w:color="auto" w:fill="auto"/>
            <w:vAlign w:val="center"/>
          </w:tcPr>
          <w:p w14:paraId="4AD9C32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0829</w:t>
            </w:r>
          </w:p>
        </w:tc>
        <w:tc>
          <w:tcPr>
            <w:tcW w:w="2410" w:type="dxa"/>
            <w:tcBorders>
              <w:top w:val="nil"/>
              <w:left w:val="nil"/>
              <w:bottom w:val="single" w:color="000000" w:sz="4" w:space="0"/>
              <w:right w:val="single" w:color="000000" w:sz="4" w:space="0"/>
            </w:tcBorders>
            <w:shd w:val="clear" w:color="auto" w:fill="auto"/>
            <w:vAlign w:val="center"/>
          </w:tcPr>
          <w:p w14:paraId="7404082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林业工程</w:t>
            </w:r>
          </w:p>
        </w:tc>
        <w:tc>
          <w:tcPr>
            <w:tcW w:w="1418" w:type="dxa"/>
            <w:tcBorders>
              <w:top w:val="nil"/>
              <w:left w:val="nil"/>
              <w:bottom w:val="single" w:color="000000" w:sz="4" w:space="0"/>
              <w:right w:val="single" w:color="000000" w:sz="4" w:space="0"/>
            </w:tcBorders>
            <w:shd w:val="clear" w:color="auto" w:fill="auto"/>
            <w:noWrap/>
            <w:vAlign w:val="center"/>
          </w:tcPr>
          <w:p w14:paraId="6255AD31">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工学</w:t>
            </w:r>
          </w:p>
        </w:tc>
      </w:tr>
      <w:tr w14:paraId="427F288E">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76C23320">
            <w:pPr>
              <w:snapToGrid w:val="0"/>
              <w:jc w:val="center"/>
              <w:rPr>
                <w:rFonts w:hint="default" w:ascii="Times New Roman" w:hAnsi="Times New Roman" w:eastAsia="方正仿宋_GBK" w:cs="Times New Roman"/>
                <w:color w:val="000000"/>
                <w:sz w:val="28"/>
                <w:szCs w:val="32"/>
                <w:lang w:val="en-US" w:eastAsia="zh-CN"/>
              </w:rPr>
            </w:pPr>
            <w:r>
              <w:rPr>
                <w:rFonts w:hint="default" w:ascii="Times New Roman" w:hAnsi="Times New Roman" w:eastAsia="方正仿宋_GBK" w:cs="Times New Roman"/>
                <w:color w:val="000000"/>
                <w:sz w:val="28"/>
                <w:szCs w:val="32"/>
              </w:rPr>
              <w:t>1</w:t>
            </w:r>
            <w:r>
              <w:rPr>
                <w:rFonts w:hint="default" w:ascii="Times New Roman" w:hAnsi="Times New Roman" w:eastAsia="方正仿宋_GBK" w:cs="Times New Roman"/>
                <w:color w:val="000000"/>
                <w:sz w:val="28"/>
                <w:szCs w:val="32"/>
                <w:lang w:val="en-US" w:eastAsia="zh-CN"/>
              </w:rPr>
              <w:t>0</w:t>
            </w:r>
          </w:p>
        </w:tc>
        <w:tc>
          <w:tcPr>
            <w:tcW w:w="2143" w:type="dxa"/>
            <w:tcBorders>
              <w:top w:val="nil"/>
              <w:left w:val="nil"/>
              <w:bottom w:val="single" w:color="000000" w:sz="4" w:space="0"/>
              <w:right w:val="single" w:color="000000" w:sz="4" w:space="0"/>
            </w:tcBorders>
            <w:shd w:val="clear" w:color="auto" w:fill="auto"/>
            <w:vAlign w:val="center"/>
          </w:tcPr>
          <w:p w14:paraId="5D5B394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0902</w:t>
            </w:r>
          </w:p>
        </w:tc>
        <w:tc>
          <w:tcPr>
            <w:tcW w:w="2410" w:type="dxa"/>
            <w:tcBorders>
              <w:top w:val="nil"/>
              <w:left w:val="nil"/>
              <w:bottom w:val="single" w:color="000000" w:sz="4" w:space="0"/>
              <w:right w:val="single" w:color="000000" w:sz="4" w:space="0"/>
            </w:tcBorders>
            <w:shd w:val="clear" w:color="auto" w:fill="auto"/>
            <w:vAlign w:val="center"/>
          </w:tcPr>
          <w:p w14:paraId="43E0334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 园艺学</w:t>
            </w:r>
          </w:p>
        </w:tc>
        <w:tc>
          <w:tcPr>
            <w:tcW w:w="1418" w:type="dxa"/>
            <w:tcBorders>
              <w:top w:val="nil"/>
              <w:left w:val="nil"/>
              <w:bottom w:val="single" w:color="000000" w:sz="4" w:space="0"/>
              <w:right w:val="single" w:color="000000" w:sz="4" w:space="0"/>
            </w:tcBorders>
            <w:shd w:val="clear" w:color="auto" w:fill="auto"/>
            <w:noWrap/>
            <w:vAlign w:val="center"/>
          </w:tcPr>
          <w:p w14:paraId="597EF55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农学</w:t>
            </w:r>
          </w:p>
        </w:tc>
      </w:tr>
      <w:tr w14:paraId="3015CD3D">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4CDD6D4D">
            <w:pPr>
              <w:snapToGrid w:val="0"/>
              <w:jc w:val="center"/>
              <w:rPr>
                <w:rFonts w:hint="default" w:ascii="Times New Roman" w:hAnsi="Times New Roman" w:eastAsia="方正仿宋_GBK" w:cs="Times New Roman"/>
                <w:color w:val="000000"/>
                <w:sz w:val="28"/>
                <w:szCs w:val="32"/>
                <w:lang w:eastAsia="zh-CN"/>
              </w:rPr>
            </w:pPr>
            <w:r>
              <w:rPr>
                <w:rFonts w:hint="default" w:ascii="Times New Roman" w:hAnsi="Times New Roman" w:eastAsia="方正仿宋_GBK" w:cs="Times New Roman"/>
                <w:color w:val="000000"/>
                <w:sz w:val="28"/>
                <w:szCs w:val="32"/>
              </w:rPr>
              <w:t>1</w:t>
            </w:r>
            <w:r>
              <w:rPr>
                <w:rFonts w:hint="default" w:ascii="Times New Roman" w:hAnsi="Times New Roman" w:eastAsia="方正仿宋_GBK" w:cs="Times New Roman"/>
                <w:color w:val="000000"/>
                <w:sz w:val="28"/>
                <w:szCs w:val="32"/>
                <w:lang w:val="en-US" w:eastAsia="zh-CN"/>
              </w:rPr>
              <w:t>1</w:t>
            </w:r>
          </w:p>
        </w:tc>
        <w:tc>
          <w:tcPr>
            <w:tcW w:w="2143" w:type="dxa"/>
            <w:tcBorders>
              <w:top w:val="nil"/>
              <w:left w:val="nil"/>
              <w:bottom w:val="single" w:color="000000" w:sz="4" w:space="0"/>
              <w:right w:val="single" w:color="000000" w:sz="4" w:space="0"/>
            </w:tcBorders>
            <w:shd w:val="clear" w:color="auto" w:fill="auto"/>
            <w:vAlign w:val="center"/>
          </w:tcPr>
          <w:p w14:paraId="040EFF87">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0907</w:t>
            </w:r>
          </w:p>
        </w:tc>
        <w:tc>
          <w:tcPr>
            <w:tcW w:w="2410" w:type="dxa"/>
            <w:tcBorders>
              <w:top w:val="nil"/>
              <w:left w:val="nil"/>
              <w:bottom w:val="single" w:color="000000" w:sz="4" w:space="0"/>
              <w:right w:val="single" w:color="000000" w:sz="4" w:space="0"/>
            </w:tcBorders>
            <w:shd w:val="clear" w:color="auto" w:fill="auto"/>
            <w:vAlign w:val="center"/>
          </w:tcPr>
          <w:p w14:paraId="267F94B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林学</w:t>
            </w:r>
          </w:p>
        </w:tc>
        <w:tc>
          <w:tcPr>
            <w:tcW w:w="1418" w:type="dxa"/>
            <w:tcBorders>
              <w:top w:val="nil"/>
              <w:left w:val="nil"/>
              <w:bottom w:val="single" w:color="000000" w:sz="4" w:space="0"/>
              <w:right w:val="single" w:color="000000" w:sz="4" w:space="0"/>
            </w:tcBorders>
            <w:shd w:val="clear" w:color="auto" w:fill="auto"/>
            <w:noWrap/>
            <w:vAlign w:val="center"/>
          </w:tcPr>
          <w:p w14:paraId="4D194E78">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农学</w:t>
            </w:r>
          </w:p>
        </w:tc>
      </w:tr>
      <w:tr w14:paraId="365C15C3">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68B46642">
            <w:pPr>
              <w:snapToGrid w:val="0"/>
              <w:jc w:val="center"/>
              <w:rPr>
                <w:rFonts w:hint="default" w:ascii="Times New Roman" w:hAnsi="Times New Roman" w:eastAsia="方正仿宋_GBK" w:cs="Times New Roman"/>
                <w:color w:val="000000"/>
                <w:sz w:val="28"/>
                <w:szCs w:val="32"/>
                <w:lang w:eastAsia="zh-CN"/>
              </w:rPr>
            </w:pPr>
            <w:r>
              <w:rPr>
                <w:rFonts w:hint="default" w:ascii="Times New Roman" w:hAnsi="Times New Roman" w:eastAsia="方正仿宋_GBK" w:cs="Times New Roman"/>
                <w:color w:val="000000"/>
                <w:sz w:val="28"/>
                <w:szCs w:val="32"/>
              </w:rPr>
              <w:t>1</w:t>
            </w:r>
            <w:r>
              <w:rPr>
                <w:rFonts w:hint="default" w:ascii="Times New Roman" w:hAnsi="Times New Roman" w:eastAsia="方正仿宋_GBK" w:cs="Times New Roman"/>
                <w:color w:val="000000"/>
                <w:sz w:val="28"/>
                <w:szCs w:val="32"/>
                <w:lang w:val="en-US" w:eastAsia="zh-CN"/>
              </w:rPr>
              <w:t>2</w:t>
            </w:r>
          </w:p>
        </w:tc>
        <w:tc>
          <w:tcPr>
            <w:tcW w:w="2143" w:type="dxa"/>
            <w:tcBorders>
              <w:top w:val="nil"/>
              <w:left w:val="nil"/>
              <w:bottom w:val="single" w:color="000000" w:sz="4" w:space="0"/>
              <w:right w:val="single" w:color="000000" w:sz="4" w:space="0"/>
            </w:tcBorders>
            <w:shd w:val="clear" w:color="auto" w:fill="auto"/>
            <w:vAlign w:val="center"/>
          </w:tcPr>
          <w:p w14:paraId="65C861A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1202 </w:t>
            </w:r>
          </w:p>
        </w:tc>
        <w:tc>
          <w:tcPr>
            <w:tcW w:w="2410" w:type="dxa"/>
            <w:tcBorders>
              <w:top w:val="nil"/>
              <w:left w:val="nil"/>
              <w:bottom w:val="single" w:color="000000" w:sz="4" w:space="0"/>
              <w:right w:val="single" w:color="000000" w:sz="4" w:space="0"/>
            </w:tcBorders>
            <w:shd w:val="clear" w:color="auto" w:fill="auto"/>
            <w:vAlign w:val="center"/>
          </w:tcPr>
          <w:p w14:paraId="6EEB054C">
            <w:pPr>
              <w:snapToGrid w:val="0"/>
              <w:jc w:val="center"/>
              <w:rPr>
                <w:rFonts w:hint="eastAsia" w:ascii="Times New Roman" w:hAnsi="Times New Roman" w:eastAsia="方正仿宋_GBK" w:cs="Times New Roman"/>
                <w:color w:val="000000"/>
                <w:sz w:val="28"/>
                <w:szCs w:val="32"/>
                <w:lang w:val="en-US" w:eastAsia="zh-CN"/>
              </w:rPr>
            </w:pPr>
            <w:r>
              <w:rPr>
                <w:rFonts w:hint="default" w:ascii="Times New Roman" w:hAnsi="Times New Roman" w:eastAsia="方正仿宋_GBK" w:cs="Times New Roman"/>
                <w:color w:val="000000"/>
                <w:sz w:val="28"/>
                <w:szCs w:val="32"/>
              </w:rPr>
              <w:t>工商管理</w:t>
            </w:r>
            <w:r>
              <w:rPr>
                <w:rFonts w:hint="eastAsia" w:ascii="Times New Roman" w:hAnsi="Times New Roman" w:eastAsia="方正仿宋_GBK" w:cs="Times New Roman"/>
                <w:color w:val="000000"/>
                <w:sz w:val="28"/>
                <w:szCs w:val="32"/>
                <w:lang w:val="en-US" w:eastAsia="zh-CN"/>
              </w:rPr>
              <w:t>学</w:t>
            </w:r>
          </w:p>
        </w:tc>
        <w:tc>
          <w:tcPr>
            <w:tcW w:w="1418" w:type="dxa"/>
            <w:tcBorders>
              <w:top w:val="nil"/>
              <w:left w:val="nil"/>
              <w:bottom w:val="single" w:color="000000" w:sz="4" w:space="0"/>
              <w:right w:val="single" w:color="000000" w:sz="4" w:space="0"/>
            </w:tcBorders>
            <w:shd w:val="clear" w:color="auto" w:fill="auto"/>
            <w:noWrap/>
            <w:vAlign w:val="center"/>
          </w:tcPr>
          <w:p w14:paraId="016FAE5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管理学</w:t>
            </w:r>
          </w:p>
        </w:tc>
      </w:tr>
      <w:tr w14:paraId="6411F432">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7663B9D8">
            <w:pPr>
              <w:snapToGrid w:val="0"/>
              <w:jc w:val="center"/>
              <w:rPr>
                <w:rFonts w:hint="default" w:ascii="Times New Roman" w:hAnsi="Times New Roman" w:eastAsia="方正仿宋_GBK" w:cs="Times New Roman"/>
                <w:color w:val="000000"/>
                <w:sz w:val="28"/>
                <w:szCs w:val="32"/>
                <w:lang w:eastAsia="zh-CN"/>
              </w:rPr>
            </w:pPr>
            <w:r>
              <w:rPr>
                <w:rFonts w:hint="default" w:ascii="Times New Roman" w:hAnsi="Times New Roman" w:eastAsia="方正仿宋_GBK" w:cs="Times New Roman"/>
                <w:color w:val="000000"/>
                <w:sz w:val="28"/>
                <w:szCs w:val="32"/>
              </w:rPr>
              <w:t>1</w:t>
            </w:r>
            <w:r>
              <w:rPr>
                <w:rFonts w:hint="default" w:ascii="Times New Roman" w:hAnsi="Times New Roman" w:eastAsia="方正仿宋_GBK" w:cs="Times New Roman"/>
                <w:color w:val="000000"/>
                <w:sz w:val="28"/>
                <w:szCs w:val="32"/>
                <w:lang w:val="en-US" w:eastAsia="zh-CN"/>
              </w:rPr>
              <w:t>3</w:t>
            </w:r>
          </w:p>
        </w:tc>
        <w:tc>
          <w:tcPr>
            <w:tcW w:w="2143" w:type="dxa"/>
            <w:tcBorders>
              <w:top w:val="nil"/>
              <w:left w:val="nil"/>
              <w:bottom w:val="single" w:color="000000" w:sz="4" w:space="0"/>
              <w:right w:val="single" w:color="000000" w:sz="4" w:space="0"/>
            </w:tcBorders>
            <w:shd w:val="clear" w:color="auto" w:fill="auto"/>
            <w:vAlign w:val="center"/>
          </w:tcPr>
          <w:p w14:paraId="7C1C64E1">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1203</w:t>
            </w:r>
          </w:p>
        </w:tc>
        <w:tc>
          <w:tcPr>
            <w:tcW w:w="2410" w:type="dxa"/>
            <w:tcBorders>
              <w:top w:val="nil"/>
              <w:left w:val="nil"/>
              <w:bottom w:val="single" w:color="000000" w:sz="4" w:space="0"/>
              <w:right w:val="single" w:color="000000" w:sz="4" w:space="0"/>
            </w:tcBorders>
            <w:shd w:val="clear" w:color="auto" w:fill="auto"/>
            <w:vAlign w:val="center"/>
          </w:tcPr>
          <w:p w14:paraId="5BE60BD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 农林经济管理</w:t>
            </w:r>
          </w:p>
        </w:tc>
        <w:tc>
          <w:tcPr>
            <w:tcW w:w="1418" w:type="dxa"/>
            <w:tcBorders>
              <w:top w:val="nil"/>
              <w:left w:val="nil"/>
              <w:bottom w:val="single" w:color="000000" w:sz="4" w:space="0"/>
              <w:right w:val="single" w:color="000000" w:sz="4" w:space="0"/>
            </w:tcBorders>
            <w:shd w:val="clear" w:color="auto" w:fill="auto"/>
            <w:noWrap/>
            <w:vAlign w:val="center"/>
          </w:tcPr>
          <w:p w14:paraId="2019E9D9">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管理学</w:t>
            </w:r>
          </w:p>
        </w:tc>
      </w:tr>
      <w:tr w14:paraId="6802C9BB">
        <w:tblPrEx>
          <w:tblCellMar>
            <w:top w:w="0" w:type="dxa"/>
            <w:left w:w="108" w:type="dxa"/>
            <w:bottom w:w="0" w:type="dxa"/>
            <w:right w:w="108" w:type="dxa"/>
          </w:tblCellMar>
        </w:tblPrEx>
        <w:trPr>
          <w:trHeight w:val="274"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41B800F9">
            <w:pPr>
              <w:snapToGrid w:val="0"/>
              <w:jc w:val="center"/>
              <w:rPr>
                <w:rFonts w:hint="default" w:ascii="Times New Roman" w:hAnsi="Times New Roman" w:eastAsia="方正仿宋_GBK" w:cs="Times New Roman"/>
                <w:color w:val="000000"/>
                <w:sz w:val="28"/>
                <w:szCs w:val="32"/>
                <w:lang w:eastAsia="zh-CN"/>
              </w:rPr>
            </w:pPr>
            <w:r>
              <w:rPr>
                <w:rFonts w:hint="default" w:ascii="Times New Roman" w:hAnsi="Times New Roman" w:eastAsia="方正仿宋_GBK" w:cs="Times New Roman"/>
                <w:color w:val="000000"/>
                <w:sz w:val="28"/>
                <w:szCs w:val="32"/>
              </w:rPr>
              <w:t>1</w:t>
            </w:r>
            <w:r>
              <w:rPr>
                <w:rFonts w:hint="default" w:ascii="Times New Roman" w:hAnsi="Times New Roman" w:eastAsia="方正仿宋_GBK" w:cs="Times New Roman"/>
                <w:color w:val="000000"/>
                <w:sz w:val="28"/>
                <w:szCs w:val="32"/>
                <w:lang w:val="en-US" w:eastAsia="zh-CN"/>
              </w:rPr>
              <w:t>4</w:t>
            </w:r>
          </w:p>
        </w:tc>
        <w:tc>
          <w:tcPr>
            <w:tcW w:w="2143" w:type="dxa"/>
            <w:tcBorders>
              <w:top w:val="nil"/>
              <w:left w:val="nil"/>
              <w:bottom w:val="single" w:color="000000" w:sz="4" w:space="0"/>
              <w:right w:val="single" w:color="000000" w:sz="4" w:space="0"/>
            </w:tcBorders>
            <w:shd w:val="clear" w:color="auto" w:fill="auto"/>
            <w:vAlign w:val="center"/>
          </w:tcPr>
          <w:p w14:paraId="11CF928C">
            <w:pPr>
              <w:snapToGrid w:val="0"/>
              <w:jc w:val="center"/>
              <w:rPr>
                <w:rFonts w:hint="default" w:ascii="Times New Roman" w:hAnsi="Times New Roman" w:eastAsia="方正仿宋_GBK" w:cs="Times New Roman"/>
                <w:color w:val="000000"/>
                <w:sz w:val="28"/>
                <w:szCs w:val="32"/>
                <w:lang w:val="en-US" w:eastAsia="zh-CN"/>
              </w:rPr>
            </w:pPr>
            <w:r>
              <w:rPr>
                <w:rFonts w:hint="default" w:ascii="Times New Roman" w:hAnsi="Times New Roman" w:eastAsia="方正仿宋_GBK" w:cs="Times New Roman"/>
                <w:color w:val="000000"/>
                <w:sz w:val="28"/>
                <w:szCs w:val="32"/>
              </w:rPr>
              <w:t>1</w:t>
            </w:r>
            <w:r>
              <w:rPr>
                <w:rFonts w:hint="eastAsia" w:ascii="Times New Roman" w:hAnsi="Times New Roman" w:eastAsia="方正仿宋_GBK" w:cs="Times New Roman"/>
                <w:color w:val="000000"/>
                <w:sz w:val="28"/>
                <w:szCs w:val="32"/>
                <w:lang w:val="en-US" w:eastAsia="zh-CN"/>
              </w:rPr>
              <w:t>403</w:t>
            </w:r>
          </w:p>
        </w:tc>
        <w:tc>
          <w:tcPr>
            <w:tcW w:w="2410" w:type="dxa"/>
            <w:tcBorders>
              <w:top w:val="nil"/>
              <w:left w:val="nil"/>
              <w:bottom w:val="single" w:color="000000" w:sz="4" w:space="0"/>
              <w:right w:val="single" w:color="000000" w:sz="4" w:space="0"/>
            </w:tcBorders>
            <w:shd w:val="clear" w:color="auto" w:fill="auto"/>
            <w:vAlign w:val="center"/>
          </w:tcPr>
          <w:p w14:paraId="7A606DC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 设计学</w:t>
            </w:r>
          </w:p>
        </w:tc>
        <w:tc>
          <w:tcPr>
            <w:tcW w:w="1418" w:type="dxa"/>
            <w:tcBorders>
              <w:top w:val="nil"/>
              <w:left w:val="nil"/>
              <w:bottom w:val="single" w:color="000000" w:sz="4" w:space="0"/>
              <w:right w:val="single" w:color="000000" w:sz="4" w:space="0"/>
            </w:tcBorders>
            <w:shd w:val="clear" w:color="auto" w:fill="auto"/>
            <w:noWrap/>
            <w:vAlign w:val="center"/>
          </w:tcPr>
          <w:p w14:paraId="58D98D49">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艺术学</w:t>
            </w:r>
          </w:p>
        </w:tc>
      </w:tr>
    </w:tbl>
    <w:p w14:paraId="51616702">
      <w:pPr>
        <w:pStyle w:val="3"/>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（3）硕士专业学位类别分布情况</w:t>
      </w:r>
    </w:p>
    <w:p w14:paraId="7585A6FD">
      <w:pPr>
        <w:pStyle w:val="3"/>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我校硕士专业学位类别分布情况如表1-3所示。</w:t>
      </w:r>
    </w:p>
    <w:p w14:paraId="03D0EAE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28"/>
          <w:szCs w:val="28"/>
          <w:shd w:val="clear" w:color="auto" w:fill="FFFFFF"/>
        </w:rPr>
        <w:t xml:space="preserve">表1-3 </w:t>
      </w:r>
      <w:r>
        <w:rPr>
          <w:rFonts w:hint="eastAsia" w:ascii="Times New Roman" w:hAnsi="Times New Roman" w:eastAsia="方正仿宋_GBK" w:cs="Times New Roman"/>
          <w:sz w:val="28"/>
          <w:szCs w:val="28"/>
          <w:shd w:val="clear" w:color="auto" w:fill="FFFFFF"/>
          <w:lang w:eastAsia="zh-CN"/>
        </w:rPr>
        <w:t>2023年</w:t>
      </w:r>
      <w:r>
        <w:rPr>
          <w:rFonts w:hint="default" w:ascii="Times New Roman" w:hAnsi="Times New Roman" w:eastAsia="方正仿宋_GBK" w:cs="Times New Roman"/>
          <w:sz w:val="28"/>
          <w:szCs w:val="28"/>
          <w:shd w:val="clear" w:color="auto" w:fill="FFFFFF"/>
        </w:rPr>
        <w:t>西南林业大学硕士专业学位类别分布情况表</w:t>
      </w:r>
    </w:p>
    <w:tbl>
      <w:tblPr>
        <w:tblStyle w:val="8"/>
        <w:tblW w:w="8429" w:type="dxa"/>
        <w:jc w:val="center"/>
        <w:tblLayout w:type="autofit"/>
        <w:tblCellMar>
          <w:top w:w="0" w:type="dxa"/>
          <w:left w:w="108" w:type="dxa"/>
          <w:bottom w:w="0" w:type="dxa"/>
          <w:right w:w="108" w:type="dxa"/>
        </w:tblCellMar>
      </w:tblPr>
      <w:tblGrid>
        <w:gridCol w:w="880"/>
        <w:gridCol w:w="1000"/>
        <w:gridCol w:w="2413"/>
        <w:gridCol w:w="1160"/>
        <w:gridCol w:w="2976"/>
      </w:tblGrid>
      <w:tr w14:paraId="5C004EEA">
        <w:tblPrEx>
          <w:tblCellMar>
            <w:top w:w="0" w:type="dxa"/>
            <w:left w:w="108" w:type="dxa"/>
            <w:bottom w:w="0" w:type="dxa"/>
            <w:right w:w="108" w:type="dxa"/>
          </w:tblCellMar>
        </w:tblPrEx>
        <w:trPr>
          <w:trHeight w:val="540"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68B884C">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序号</w:t>
            </w:r>
          </w:p>
        </w:tc>
        <w:tc>
          <w:tcPr>
            <w:tcW w:w="1000" w:type="dxa"/>
            <w:tcBorders>
              <w:top w:val="single" w:color="auto" w:sz="4" w:space="0"/>
              <w:left w:val="nil"/>
              <w:bottom w:val="single" w:color="auto" w:sz="4" w:space="0"/>
              <w:right w:val="single" w:color="auto" w:sz="4" w:space="0"/>
            </w:tcBorders>
            <w:shd w:val="clear" w:color="auto" w:fill="auto"/>
            <w:vAlign w:val="center"/>
          </w:tcPr>
          <w:p w14:paraId="5DDB8FBC">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专业学位代码</w:t>
            </w:r>
          </w:p>
        </w:tc>
        <w:tc>
          <w:tcPr>
            <w:tcW w:w="2413" w:type="dxa"/>
            <w:tcBorders>
              <w:top w:val="single" w:color="auto" w:sz="4" w:space="0"/>
              <w:left w:val="nil"/>
              <w:bottom w:val="single" w:color="auto" w:sz="4" w:space="0"/>
              <w:right w:val="single" w:color="auto" w:sz="4" w:space="0"/>
            </w:tcBorders>
            <w:shd w:val="clear" w:color="auto" w:fill="auto"/>
            <w:vAlign w:val="center"/>
          </w:tcPr>
          <w:p w14:paraId="7042664C">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专业学位类别名称</w:t>
            </w:r>
          </w:p>
        </w:tc>
        <w:tc>
          <w:tcPr>
            <w:tcW w:w="1160" w:type="dxa"/>
            <w:tcBorders>
              <w:top w:val="single" w:color="auto" w:sz="4" w:space="0"/>
              <w:left w:val="nil"/>
              <w:bottom w:val="single" w:color="auto" w:sz="4" w:space="0"/>
              <w:right w:val="single" w:color="auto" w:sz="4" w:space="0"/>
            </w:tcBorders>
            <w:shd w:val="clear" w:color="auto" w:fill="auto"/>
            <w:vAlign w:val="center"/>
          </w:tcPr>
          <w:p w14:paraId="5D40D823">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专业学位领域代码</w:t>
            </w:r>
          </w:p>
        </w:tc>
        <w:tc>
          <w:tcPr>
            <w:tcW w:w="2976" w:type="dxa"/>
            <w:tcBorders>
              <w:top w:val="single" w:color="auto" w:sz="4" w:space="0"/>
              <w:left w:val="nil"/>
              <w:bottom w:val="single" w:color="auto" w:sz="4" w:space="0"/>
              <w:right w:val="single" w:color="auto" w:sz="4" w:space="0"/>
            </w:tcBorders>
            <w:shd w:val="clear" w:color="auto" w:fill="auto"/>
            <w:vAlign w:val="center"/>
          </w:tcPr>
          <w:p w14:paraId="6427469A">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专业学位领域名称</w:t>
            </w:r>
          </w:p>
        </w:tc>
      </w:tr>
      <w:tr w14:paraId="5AB99D5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9D4BE4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 </w:t>
            </w:r>
          </w:p>
        </w:tc>
        <w:tc>
          <w:tcPr>
            <w:tcW w:w="1000" w:type="dxa"/>
            <w:tcBorders>
              <w:top w:val="nil"/>
              <w:left w:val="nil"/>
              <w:bottom w:val="single" w:color="auto" w:sz="4" w:space="0"/>
              <w:right w:val="single" w:color="auto" w:sz="4" w:space="0"/>
            </w:tcBorders>
            <w:shd w:val="clear" w:color="auto" w:fill="auto"/>
            <w:noWrap/>
            <w:vAlign w:val="center"/>
          </w:tcPr>
          <w:p w14:paraId="33601C9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0256 </w:t>
            </w:r>
          </w:p>
        </w:tc>
        <w:tc>
          <w:tcPr>
            <w:tcW w:w="2413" w:type="dxa"/>
            <w:tcBorders>
              <w:top w:val="nil"/>
              <w:left w:val="nil"/>
              <w:bottom w:val="single" w:color="auto" w:sz="4" w:space="0"/>
              <w:right w:val="single" w:color="auto" w:sz="4" w:space="0"/>
            </w:tcBorders>
            <w:shd w:val="clear" w:color="auto" w:fill="auto"/>
            <w:noWrap/>
            <w:vAlign w:val="center"/>
          </w:tcPr>
          <w:p w14:paraId="436B4C2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资产评估</w:t>
            </w:r>
          </w:p>
        </w:tc>
        <w:tc>
          <w:tcPr>
            <w:tcW w:w="1160" w:type="dxa"/>
            <w:tcBorders>
              <w:top w:val="nil"/>
              <w:left w:val="nil"/>
              <w:bottom w:val="single" w:color="auto" w:sz="4" w:space="0"/>
              <w:right w:val="single" w:color="auto" w:sz="4" w:space="0"/>
            </w:tcBorders>
            <w:shd w:val="clear" w:color="auto" w:fill="auto"/>
            <w:noWrap/>
            <w:vAlign w:val="center"/>
          </w:tcPr>
          <w:p w14:paraId="1285A4C7">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6833FF2F">
            <w:pPr>
              <w:snapToGrid w:val="0"/>
              <w:jc w:val="center"/>
              <w:rPr>
                <w:rFonts w:hint="default" w:ascii="Times New Roman" w:hAnsi="Times New Roman" w:eastAsia="方正仿宋_GBK" w:cs="Times New Roman"/>
                <w:color w:val="000000"/>
                <w:sz w:val="28"/>
                <w:szCs w:val="32"/>
              </w:rPr>
            </w:pPr>
          </w:p>
        </w:tc>
      </w:tr>
      <w:tr w14:paraId="0832A172">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612DE21">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2 </w:t>
            </w:r>
          </w:p>
        </w:tc>
        <w:tc>
          <w:tcPr>
            <w:tcW w:w="1000" w:type="dxa"/>
            <w:tcBorders>
              <w:top w:val="nil"/>
              <w:left w:val="nil"/>
              <w:bottom w:val="single" w:color="auto" w:sz="4" w:space="0"/>
              <w:right w:val="single" w:color="auto" w:sz="4" w:space="0"/>
            </w:tcBorders>
            <w:shd w:val="clear" w:color="auto" w:fill="auto"/>
            <w:noWrap/>
            <w:vAlign w:val="center"/>
          </w:tcPr>
          <w:p w14:paraId="4FA6FA9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0351</w:t>
            </w:r>
          </w:p>
        </w:tc>
        <w:tc>
          <w:tcPr>
            <w:tcW w:w="2413" w:type="dxa"/>
            <w:tcBorders>
              <w:top w:val="nil"/>
              <w:left w:val="nil"/>
              <w:bottom w:val="single" w:color="auto" w:sz="4" w:space="0"/>
              <w:right w:val="single" w:color="auto" w:sz="4" w:space="0"/>
            </w:tcBorders>
            <w:shd w:val="clear" w:color="auto" w:fill="auto"/>
            <w:noWrap/>
            <w:vAlign w:val="center"/>
          </w:tcPr>
          <w:p w14:paraId="71B58B97">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法律</w:t>
            </w:r>
          </w:p>
        </w:tc>
        <w:tc>
          <w:tcPr>
            <w:tcW w:w="1160" w:type="dxa"/>
            <w:tcBorders>
              <w:top w:val="nil"/>
              <w:left w:val="nil"/>
              <w:bottom w:val="single" w:color="auto" w:sz="4" w:space="0"/>
              <w:right w:val="single" w:color="auto" w:sz="4" w:space="0"/>
            </w:tcBorders>
            <w:shd w:val="clear" w:color="auto" w:fill="auto"/>
            <w:noWrap/>
            <w:vAlign w:val="center"/>
          </w:tcPr>
          <w:p w14:paraId="5603F55D">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2F35FD00">
            <w:pPr>
              <w:snapToGrid w:val="0"/>
              <w:jc w:val="center"/>
              <w:rPr>
                <w:rFonts w:hint="default" w:ascii="Times New Roman" w:hAnsi="Times New Roman" w:eastAsia="方正仿宋_GBK" w:cs="Times New Roman"/>
                <w:color w:val="000000"/>
                <w:sz w:val="28"/>
                <w:szCs w:val="32"/>
              </w:rPr>
            </w:pPr>
          </w:p>
        </w:tc>
      </w:tr>
      <w:tr w14:paraId="40DB79CA">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2190BC87">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3 </w:t>
            </w:r>
          </w:p>
        </w:tc>
        <w:tc>
          <w:tcPr>
            <w:tcW w:w="1000" w:type="dxa"/>
            <w:tcBorders>
              <w:top w:val="nil"/>
              <w:left w:val="nil"/>
              <w:bottom w:val="single" w:color="auto" w:sz="4" w:space="0"/>
              <w:right w:val="single" w:color="auto" w:sz="4" w:space="0"/>
            </w:tcBorders>
            <w:shd w:val="clear" w:color="auto" w:fill="auto"/>
            <w:noWrap/>
            <w:vAlign w:val="center"/>
          </w:tcPr>
          <w:p w14:paraId="318A0F96">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0453</w:t>
            </w:r>
          </w:p>
        </w:tc>
        <w:tc>
          <w:tcPr>
            <w:tcW w:w="2413" w:type="dxa"/>
            <w:tcBorders>
              <w:top w:val="nil"/>
              <w:left w:val="nil"/>
              <w:bottom w:val="single" w:color="auto" w:sz="4" w:space="0"/>
              <w:right w:val="single" w:color="auto" w:sz="4" w:space="0"/>
            </w:tcBorders>
            <w:shd w:val="clear" w:color="auto" w:fill="auto"/>
            <w:noWrap/>
            <w:vAlign w:val="center"/>
          </w:tcPr>
          <w:p w14:paraId="33899C3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国际</w:t>
            </w:r>
            <w:r>
              <w:rPr>
                <w:rFonts w:hint="eastAsia" w:ascii="Times New Roman" w:hAnsi="Times New Roman" w:eastAsia="方正仿宋_GBK" w:cs="Times New Roman"/>
                <w:color w:val="000000"/>
                <w:sz w:val="28"/>
                <w:szCs w:val="32"/>
                <w:lang w:val="en-US" w:eastAsia="zh-CN"/>
              </w:rPr>
              <w:t>中文</w:t>
            </w:r>
            <w:r>
              <w:rPr>
                <w:rFonts w:hint="default" w:ascii="Times New Roman" w:hAnsi="Times New Roman" w:eastAsia="方正仿宋_GBK" w:cs="Times New Roman"/>
                <w:color w:val="000000"/>
                <w:sz w:val="28"/>
                <w:szCs w:val="32"/>
              </w:rPr>
              <w:t>教育</w:t>
            </w:r>
          </w:p>
        </w:tc>
        <w:tc>
          <w:tcPr>
            <w:tcW w:w="1160" w:type="dxa"/>
            <w:tcBorders>
              <w:top w:val="nil"/>
              <w:left w:val="nil"/>
              <w:bottom w:val="single" w:color="auto" w:sz="4" w:space="0"/>
              <w:right w:val="single" w:color="auto" w:sz="4" w:space="0"/>
            </w:tcBorders>
            <w:shd w:val="clear" w:color="auto" w:fill="auto"/>
            <w:noWrap/>
            <w:vAlign w:val="center"/>
          </w:tcPr>
          <w:p w14:paraId="03CD489E">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5254362C">
            <w:pPr>
              <w:snapToGrid w:val="0"/>
              <w:jc w:val="center"/>
              <w:rPr>
                <w:rFonts w:hint="default" w:ascii="Times New Roman" w:hAnsi="Times New Roman" w:eastAsia="方正仿宋_GBK" w:cs="Times New Roman"/>
                <w:color w:val="000000"/>
                <w:sz w:val="28"/>
                <w:szCs w:val="32"/>
              </w:rPr>
            </w:pPr>
          </w:p>
        </w:tc>
      </w:tr>
      <w:tr w14:paraId="105D52E9">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73BAD159">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4 </w:t>
            </w:r>
          </w:p>
        </w:tc>
        <w:tc>
          <w:tcPr>
            <w:tcW w:w="1000" w:type="dxa"/>
            <w:tcBorders>
              <w:top w:val="nil"/>
              <w:left w:val="nil"/>
              <w:bottom w:val="single" w:color="auto" w:sz="4" w:space="0"/>
              <w:right w:val="single" w:color="auto" w:sz="4" w:space="0"/>
            </w:tcBorders>
            <w:shd w:val="clear" w:color="auto" w:fill="auto"/>
            <w:noWrap/>
            <w:vAlign w:val="center"/>
          </w:tcPr>
          <w:p w14:paraId="5A2A418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0551</w:t>
            </w:r>
          </w:p>
        </w:tc>
        <w:tc>
          <w:tcPr>
            <w:tcW w:w="2413" w:type="dxa"/>
            <w:tcBorders>
              <w:top w:val="nil"/>
              <w:left w:val="nil"/>
              <w:bottom w:val="single" w:color="auto" w:sz="4" w:space="0"/>
              <w:right w:val="single" w:color="auto" w:sz="4" w:space="0"/>
            </w:tcBorders>
            <w:shd w:val="clear" w:color="auto" w:fill="auto"/>
            <w:noWrap/>
            <w:vAlign w:val="center"/>
          </w:tcPr>
          <w:p w14:paraId="02455A8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翻译</w:t>
            </w:r>
          </w:p>
        </w:tc>
        <w:tc>
          <w:tcPr>
            <w:tcW w:w="1160" w:type="dxa"/>
            <w:tcBorders>
              <w:top w:val="nil"/>
              <w:left w:val="nil"/>
              <w:bottom w:val="single" w:color="auto" w:sz="4" w:space="0"/>
              <w:right w:val="single" w:color="auto" w:sz="4" w:space="0"/>
            </w:tcBorders>
            <w:shd w:val="clear" w:color="auto" w:fill="auto"/>
            <w:noWrap/>
            <w:vAlign w:val="center"/>
          </w:tcPr>
          <w:p w14:paraId="103C8931">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6540F818">
            <w:pPr>
              <w:snapToGrid w:val="0"/>
              <w:jc w:val="center"/>
              <w:rPr>
                <w:rFonts w:hint="default" w:ascii="Times New Roman" w:hAnsi="Times New Roman" w:eastAsia="方正仿宋_GBK" w:cs="Times New Roman"/>
                <w:color w:val="000000"/>
                <w:sz w:val="28"/>
                <w:szCs w:val="32"/>
              </w:rPr>
            </w:pPr>
          </w:p>
        </w:tc>
      </w:tr>
      <w:tr w14:paraId="2D080D3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72EE6C18">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5 </w:t>
            </w:r>
          </w:p>
        </w:tc>
        <w:tc>
          <w:tcPr>
            <w:tcW w:w="1000" w:type="dxa"/>
            <w:tcBorders>
              <w:top w:val="nil"/>
              <w:left w:val="nil"/>
              <w:bottom w:val="single" w:color="auto" w:sz="4" w:space="0"/>
              <w:right w:val="single" w:color="auto" w:sz="4" w:space="0"/>
            </w:tcBorders>
            <w:shd w:val="clear" w:color="auto" w:fill="auto"/>
            <w:noWrap/>
            <w:vAlign w:val="center"/>
          </w:tcPr>
          <w:p w14:paraId="0E258AC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0855</w:t>
            </w:r>
          </w:p>
        </w:tc>
        <w:tc>
          <w:tcPr>
            <w:tcW w:w="2413" w:type="dxa"/>
            <w:tcBorders>
              <w:top w:val="nil"/>
              <w:left w:val="nil"/>
              <w:bottom w:val="single" w:color="auto" w:sz="4" w:space="0"/>
              <w:right w:val="single" w:color="auto" w:sz="4" w:space="0"/>
            </w:tcBorders>
            <w:shd w:val="clear" w:color="auto" w:fill="auto"/>
            <w:noWrap/>
            <w:vAlign w:val="center"/>
          </w:tcPr>
          <w:p w14:paraId="676684E5">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机械</w:t>
            </w:r>
          </w:p>
        </w:tc>
        <w:tc>
          <w:tcPr>
            <w:tcW w:w="1160" w:type="dxa"/>
            <w:tcBorders>
              <w:top w:val="nil"/>
              <w:left w:val="nil"/>
              <w:bottom w:val="single" w:color="auto" w:sz="4" w:space="0"/>
              <w:right w:val="single" w:color="auto" w:sz="4" w:space="0"/>
            </w:tcBorders>
            <w:shd w:val="clear" w:color="auto" w:fill="auto"/>
            <w:noWrap/>
            <w:vAlign w:val="center"/>
          </w:tcPr>
          <w:p w14:paraId="747E6888">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3E1C93BE">
            <w:pPr>
              <w:snapToGrid w:val="0"/>
              <w:jc w:val="center"/>
              <w:rPr>
                <w:rFonts w:hint="default" w:ascii="Times New Roman" w:hAnsi="Times New Roman" w:eastAsia="方正仿宋_GBK" w:cs="Times New Roman"/>
                <w:color w:val="000000"/>
                <w:sz w:val="28"/>
                <w:szCs w:val="32"/>
              </w:rPr>
            </w:pPr>
          </w:p>
        </w:tc>
      </w:tr>
      <w:tr w14:paraId="05CEDB05">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2C9379A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6 </w:t>
            </w:r>
          </w:p>
        </w:tc>
        <w:tc>
          <w:tcPr>
            <w:tcW w:w="1000" w:type="dxa"/>
            <w:tcBorders>
              <w:top w:val="nil"/>
              <w:left w:val="nil"/>
              <w:bottom w:val="single" w:color="auto" w:sz="4" w:space="0"/>
              <w:right w:val="single" w:color="auto" w:sz="4" w:space="0"/>
            </w:tcBorders>
            <w:shd w:val="clear" w:color="auto" w:fill="auto"/>
            <w:noWrap/>
            <w:vAlign w:val="center"/>
          </w:tcPr>
          <w:p w14:paraId="7F128E55">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0856</w:t>
            </w:r>
          </w:p>
        </w:tc>
        <w:tc>
          <w:tcPr>
            <w:tcW w:w="2413" w:type="dxa"/>
            <w:tcBorders>
              <w:top w:val="nil"/>
              <w:left w:val="nil"/>
              <w:bottom w:val="single" w:color="auto" w:sz="4" w:space="0"/>
              <w:right w:val="single" w:color="auto" w:sz="4" w:space="0"/>
            </w:tcBorders>
            <w:shd w:val="clear" w:color="auto" w:fill="auto"/>
            <w:noWrap/>
            <w:vAlign w:val="center"/>
          </w:tcPr>
          <w:p w14:paraId="0402A286">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材料与化工</w:t>
            </w:r>
          </w:p>
        </w:tc>
        <w:tc>
          <w:tcPr>
            <w:tcW w:w="1160" w:type="dxa"/>
            <w:tcBorders>
              <w:top w:val="nil"/>
              <w:left w:val="nil"/>
              <w:bottom w:val="single" w:color="auto" w:sz="4" w:space="0"/>
              <w:right w:val="single" w:color="auto" w:sz="4" w:space="0"/>
            </w:tcBorders>
            <w:shd w:val="clear" w:color="auto" w:fill="auto"/>
            <w:noWrap/>
            <w:vAlign w:val="center"/>
          </w:tcPr>
          <w:p w14:paraId="54883B2C">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47ABEF05">
            <w:pPr>
              <w:snapToGrid w:val="0"/>
              <w:jc w:val="center"/>
              <w:rPr>
                <w:rFonts w:hint="default" w:ascii="Times New Roman" w:hAnsi="Times New Roman" w:eastAsia="方正仿宋_GBK" w:cs="Times New Roman"/>
                <w:color w:val="000000"/>
                <w:sz w:val="28"/>
                <w:szCs w:val="32"/>
              </w:rPr>
            </w:pPr>
          </w:p>
        </w:tc>
      </w:tr>
      <w:tr w14:paraId="1F79B618">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1C24A06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7 </w:t>
            </w:r>
          </w:p>
        </w:tc>
        <w:tc>
          <w:tcPr>
            <w:tcW w:w="1000" w:type="dxa"/>
            <w:tcBorders>
              <w:top w:val="nil"/>
              <w:left w:val="nil"/>
              <w:bottom w:val="single" w:color="auto" w:sz="4" w:space="0"/>
              <w:right w:val="single" w:color="auto" w:sz="4" w:space="0"/>
            </w:tcBorders>
            <w:shd w:val="clear" w:color="auto" w:fill="auto"/>
            <w:noWrap/>
            <w:vAlign w:val="center"/>
          </w:tcPr>
          <w:p w14:paraId="2EFB97B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0857</w:t>
            </w:r>
          </w:p>
        </w:tc>
        <w:tc>
          <w:tcPr>
            <w:tcW w:w="2413" w:type="dxa"/>
            <w:tcBorders>
              <w:top w:val="nil"/>
              <w:left w:val="nil"/>
              <w:bottom w:val="single" w:color="auto" w:sz="4" w:space="0"/>
              <w:right w:val="single" w:color="auto" w:sz="4" w:space="0"/>
            </w:tcBorders>
            <w:shd w:val="clear" w:color="auto" w:fill="auto"/>
            <w:noWrap/>
            <w:vAlign w:val="center"/>
          </w:tcPr>
          <w:p w14:paraId="06A00A0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资源与环境</w:t>
            </w:r>
          </w:p>
        </w:tc>
        <w:tc>
          <w:tcPr>
            <w:tcW w:w="1160" w:type="dxa"/>
            <w:tcBorders>
              <w:top w:val="nil"/>
              <w:left w:val="nil"/>
              <w:bottom w:val="single" w:color="auto" w:sz="4" w:space="0"/>
              <w:right w:val="single" w:color="auto" w:sz="4" w:space="0"/>
            </w:tcBorders>
            <w:shd w:val="clear" w:color="auto" w:fill="auto"/>
            <w:noWrap/>
            <w:vAlign w:val="center"/>
          </w:tcPr>
          <w:p w14:paraId="7EC31AD0">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0FA8C777">
            <w:pPr>
              <w:snapToGrid w:val="0"/>
              <w:jc w:val="center"/>
              <w:rPr>
                <w:rFonts w:hint="default" w:ascii="Times New Roman" w:hAnsi="Times New Roman" w:eastAsia="方正仿宋_GBK" w:cs="Times New Roman"/>
                <w:color w:val="000000"/>
                <w:sz w:val="28"/>
                <w:szCs w:val="32"/>
              </w:rPr>
            </w:pPr>
          </w:p>
        </w:tc>
      </w:tr>
      <w:tr w14:paraId="3A7FF49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233E76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8 </w:t>
            </w:r>
          </w:p>
        </w:tc>
        <w:tc>
          <w:tcPr>
            <w:tcW w:w="1000" w:type="dxa"/>
            <w:tcBorders>
              <w:top w:val="nil"/>
              <w:left w:val="nil"/>
              <w:bottom w:val="single" w:color="auto" w:sz="4" w:space="0"/>
              <w:right w:val="single" w:color="auto" w:sz="4" w:space="0"/>
            </w:tcBorders>
            <w:shd w:val="clear" w:color="auto" w:fill="auto"/>
            <w:noWrap/>
            <w:vAlign w:val="center"/>
          </w:tcPr>
          <w:p w14:paraId="180BB1A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0859</w:t>
            </w:r>
          </w:p>
        </w:tc>
        <w:tc>
          <w:tcPr>
            <w:tcW w:w="2413" w:type="dxa"/>
            <w:tcBorders>
              <w:top w:val="nil"/>
              <w:left w:val="nil"/>
              <w:bottom w:val="single" w:color="auto" w:sz="4" w:space="0"/>
              <w:right w:val="single" w:color="auto" w:sz="4" w:space="0"/>
            </w:tcBorders>
            <w:shd w:val="clear" w:color="auto" w:fill="auto"/>
            <w:noWrap/>
            <w:vAlign w:val="center"/>
          </w:tcPr>
          <w:p w14:paraId="368EC36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土木水利</w:t>
            </w:r>
          </w:p>
        </w:tc>
        <w:tc>
          <w:tcPr>
            <w:tcW w:w="1160" w:type="dxa"/>
            <w:tcBorders>
              <w:top w:val="nil"/>
              <w:left w:val="nil"/>
              <w:bottom w:val="single" w:color="auto" w:sz="4" w:space="0"/>
              <w:right w:val="single" w:color="auto" w:sz="4" w:space="0"/>
            </w:tcBorders>
            <w:shd w:val="clear" w:color="auto" w:fill="auto"/>
            <w:noWrap/>
            <w:vAlign w:val="center"/>
          </w:tcPr>
          <w:p w14:paraId="19A0B3AE">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1FCF66E1">
            <w:pPr>
              <w:snapToGrid w:val="0"/>
              <w:jc w:val="center"/>
              <w:rPr>
                <w:rFonts w:hint="default" w:ascii="Times New Roman" w:hAnsi="Times New Roman" w:eastAsia="方正仿宋_GBK" w:cs="Times New Roman"/>
                <w:color w:val="000000"/>
                <w:sz w:val="28"/>
                <w:szCs w:val="32"/>
              </w:rPr>
            </w:pPr>
          </w:p>
        </w:tc>
      </w:tr>
      <w:tr w14:paraId="59B8B7E7">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5EBF0C3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9 </w:t>
            </w:r>
          </w:p>
        </w:tc>
        <w:tc>
          <w:tcPr>
            <w:tcW w:w="1000" w:type="dxa"/>
            <w:tcBorders>
              <w:top w:val="nil"/>
              <w:left w:val="nil"/>
              <w:bottom w:val="single" w:color="auto" w:sz="4" w:space="0"/>
              <w:right w:val="single" w:color="auto" w:sz="4" w:space="0"/>
            </w:tcBorders>
            <w:shd w:val="clear" w:color="auto" w:fill="auto"/>
            <w:noWrap/>
            <w:vAlign w:val="center"/>
          </w:tcPr>
          <w:p w14:paraId="52BBDBA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0861</w:t>
            </w:r>
          </w:p>
        </w:tc>
        <w:tc>
          <w:tcPr>
            <w:tcW w:w="2413" w:type="dxa"/>
            <w:tcBorders>
              <w:top w:val="nil"/>
              <w:left w:val="nil"/>
              <w:bottom w:val="single" w:color="auto" w:sz="4" w:space="0"/>
              <w:right w:val="single" w:color="auto" w:sz="4" w:space="0"/>
            </w:tcBorders>
            <w:shd w:val="clear" w:color="auto" w:fill="auto"/>
            <w:noWrap/>
            <w:vAlign w:val="center"/>
          </w:tcPr>
          <w:p w14:paraId="2C40ECB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交通运输</w:t>
            </w:r>
          </w:p>
        </w:tc>
        <w:tc>
          <w:tcPr>
            <w:tcW w:w="1160" w:type="dxa"/>
            <w:tcBorders>
              <w:top w:val="nil"/>
              <w:left w:val="nil"/>
              <w:bottom w:val="single" w:color="auto" w:sz="4" w:space="0"/>
              <w:right w:val="single" w:color="auto" w:sz="4" w:space="0"/>
            </w:tcBorders>
            <w:shd w:val="clear" w:color="auto" w:fill="auto"/>
            <w:noWrap/>
            <w:vAlign w:val="center"/>
          </w:tcPr>
          <w:p w14:paraId="4137AE79">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02522559">
            <w:pPr>
              <w:snapToGrid w:val="0"/>
              <w:jc w:val="center"/>
              <w:rPr>
                <w:rFonts w:hint="default" w:ascii="Times New Roman" w:hAnsi="Times New Roman" w:eastAsia="方正仿宋_GBK" w:cs="Times New Roman"/>
                <w:color w:val="000000"/>
                <w:sz w:val="28"/>
                <w:szCs w:val="32"/>
              </w:rPr>
            </w:pPr>
          </w:p>
        </w:tc>
      </w:tr>
      <w:tr w14:paraId="07278FDD">
        <w:tblPrEx>
          <w:tblCellMar>
            <w:top w:w="0" w:type="dxa"/>
            <w:left w:w="108" w:type="dxa"/>
            <w:bottom w:w="0" w:type="dxa"/>
            <w:right w:w="108" w:type="dxa"/>
          </w:tblCellMar>
        </w:tblPrEx>
        <w:trPr>
          <w:trHeight w:val="348" w:hRule="atLeast"/>
          <w:jc w:val="center"/>
        </w:trPr>
        <w:tc>
          <w:tcPr>
            <w:tcW w:w="880" w:type="dxa"/>
            <w:vMerge w:val="restart"/>
            <w:tcBorders>
              <w:top w:val="nil"/>
              <w:left w:val="single" w:color="auto" w:sz="4" w:space="0"/>
              <w:bottom w:val="single" w:color="auto" w:sz="4" w:space="0"/>
              <w:right w:val="single" w:color="auto" w:sz="4" w:space="0"/>
            </w:tcBorders>
            <w:shd w:val="clear" w:color="auto" w:fill="auto"/>
            <w:noWrap/>
            <w:vAlign w:val="center"/>
          </w:tcPr>
          <w:p w14:paraId="336254E2">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10</w:t>
            </w:r>
          </w:p>
        </w:tc>
        <w:tc>
          <w:tcPr>
            <w:tcW w:w="1000" w:type="dxa"/>
            <w:vMerge w:val="restart"/>
            <w:tcBorders>
              <w:top w:val="nil"/>
              <w:left w:val="single" w:color="auto" w:sz="4" w:space="0"/>
              <w:bottom w:val="single" w:color="auto" w:sz="4" w:space="0"/>
              <w:right w:val="single" w:color="auto" w:sz="4" w:space="0"/>
            </w:tcBorders>
            <w:shd w:val="clear" w:color="auto" w:fill="auto"/>
            <w:noWrap/>
            <w:vAlign w:val="center"/>
          </w:tcPr>
          <w:p w14:paraId="2DF8EB5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0951</w:t>
            </w:r>
          </w:p>
        </w:tc>
        <w:tc>
          <w:tcPr>
            <w:tcW w:w="2413" w:type="dxa"/>
            <w:vMerge w:val="restart"/>
            <w:tcBorders>
              <w:top w:val="nil"/>
              <w:left w:val="single" w:color="auto" w:sz="4" w:space="0"/>
              <w:bottom w:val="single" w:color="auto" w:sz="4" w:space="0"/>
              <w:right w:val="single" w:color="auto" w:sz="4" w:space="0"/>
            </w:tcBorders>
            <w:shd w:val="clear" w:color="auto" w:fill="auto"/>
            <w:noWrap/>
            <w:vAlign w:val="center"/>
          </w:tcPr>
          <w:p w14:paraId="22D69D9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农业</w:t>
            </w:r>
          </w:p>
        </w:tc>
        <w:tc>
          <w:tcPr>
            <w:tcW w:w="1160" w:type="dxa"/>
            <w:tcBorders>
              <w:top w:val="nil"/>
              <w:left w:val="nil"/>
              <w:bottom w:val="single" w:color="auto" w:sz="4" w:space="0"/>
              <w:right w:val="single" w:color="auto" w:sz="4" w:space="0"/>
            </w:tcBorders>
            <w:shd w:val="clear" w:color="auto" w:fill="auto"/>
            <w:noWrap/>
            <w:vAlign w:val="center"/>
          </w:tcPr>
          <w:p w14:paraId="2ACBE46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095131 </w:t>
            </w:r>
          </w:p>
        </w:tc>
        <w:tc>
          <w:tcPr>
            <w:tcW w:w="2976" w:type="dxa"/>
            <w:tcBorders>
              <w:top w:val="nil"/>
              <w:left w:val="nil"/>
              <w:bottom w:val="single" w:color="auto" w:sz="4" w:space="0"/>
              <w:right w:val="single" w:color="auto" w:sz="4" w:space="0"/>
            </w:tcBorders>
            <w:shd w:val="clear" w:color="auto" w:fill="auto"/>
            <w:noWrap/>
            <w:vAlign w:val="center"/>
          </w:tcPr>
          <w:p w14:paraId="222CB03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农艺与种业</w:t>
            </w:r>
          </w:p>
        </w:tc>
      </w:tr>
      <w:tr w14:paraId="310F2311">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0012F7F1">
            <w:pPr>
              <w:snapToGrid w:val="0"/>
              <w:jc w:val="center"/>
              <w:rPr>
                <w:rFonts w:hint="default" w:ascii="Times New Roman" w:hAnsi="Times New Roman" w:eastAsia="方正仿宋_GBK" w:cs="Times New Roman"/>
                <w:color w:val="000000"/>
                <w:sz w:val="28"/>
                <w:szCs w:val="32"/>
              </w:rPr>
            </w:pPr>
          </w:p>
        </w:tc>
        <w:tc>
          <w:tcPr>
            <w:tcW w:w="1000" w:type="dxa"/>
            <w:vMerge w:val="continue"/>
            <w:tcBorders>
              <w:top w:val="nil"/>
              <w:left w:val="single" w:color="auto" w:sz="4" w:space="0"/>
              <w:bottom w:val="single" w:color="auto" w:sz="4" w:space="0"/>
              <w:right w:val="single" w:color="auto" w:sz="4" w:space="0"/>
            </w:tcBorders>
            <w:vAlign w:val="center"/>
          </w:tcPr>
          <w:p w14:paraId="617951F2">
            <w:pPr>
              <w:snapToGrid w:val="0"/>
              <w:jc w:val="center"/>
              <w:rPr>
                <w:rFonts w:hint="default" w:ascii="Times New Roman" w:hAnsi="Times New Roman" w:eastAsia="方正仿宋_GBK" w:cs="Times New Roman"/>
                <w:color w:val="000000"/>
                <w:sz w:val="28"/>
                <w:szCs w:val="32"/>
              </w:rPr>
            </w:pPr>
          </w:p>
        </w:tc>
        <w:tc>
          <w:tcPr>
            <w:tcW w:w="2413" w:type="dxa"/>
            <w:vMerge w:val="continue"/>
            <w:tcBorders>
              <w:top w:val="nil"/>
              <w:left w:val="single" w:color="auto" w:sz="4" w:space="0"/>
              <w:bottom w:val="single" w:color="auto" w:sz="4" w:space="0"/>
              <w:right w:val="single" w:color="auto" w:sz="4" w:space="0"/>
            </w:tcBorders>
            <w:vAlign w:val="center"/>
          </w:tcPr>
          <w:p w14:paraId="41A7407B">
            <w:pPr>
              <w:snapToGrid w:val="0"/>
              <w:jc w:val="center"/>
              <w:rPr>
                <w:rFonts w:hint="default" w:ascii="Times New Roman" w:hAnsi="Times New Roman" w:eastAsia="方正仿宋_GBK" w:cs="Times New Roman"/>
                <w:color w:val="000000"/>
                <w:sz w:val="28"/>
                <w:szCs w:val="32"/>
              </w:rPr>
            </w:pPr>
          </w:p>
        </w:tc>
        <w:tc>
          <w:tcPr>
            <w:tcW w:w="1160" w:type="dxa"/>
            <w:tcBorders>
              <w:top w:val="nil"/>
              <w:left w:val="nil"/>
              <w:bottom w:val="single" w:color="auto" w:sz="4" w:space="0"/>
              <w:right w:val="single" w:color="auto" w:sz="4" w:space="0"/>
            </w:tcBorders>
            <w:shd w:val="clear" w:color="auto" w:fill="auto"/>
            <w:noWrap/>
            <w:vAlign w:val="center"/>
          </w:tcPr>
          <w:p w14:paraId="7BE7D52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095132 </w:t>
            </w:r>
          </w:p>
        </w:tc>
        <w:tc>
          <w:tcPr>
            <w:tcW w:w="2976" w:type="dxa"/>
            <w:tcBorders>
              <w:top w:val="nil"/>
              <w:left w:val="nil"/>
              <w:bottom w:val="single" w:color="auto" w:sz="4" w:space="0"/>
              <w:right w:val="single" w:color="auto" w:sz="4" w:space="0"/>
            </w:tcBorders>
            <w:shd w:val="clear" w:color="auto" w:fill="auto"/>
            <w:noWrap/>
            <w:vAlign w:val="center"/>
          </w:tcPr>
          <w:p w14:paraId="4D8F9C7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资源利用与植物保护</w:t>
            </w:r>
          </w:p>
        </w:tc>
      </w:tr>
      <w:tr w14:paraId="0C3FF326">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11EA2B33">
            <w:pPr>
              <w:snapToGrid w:val="0"/>
              <w:jc w:val="center"/>
              <w:rPr>
                <w:rFonts w:hint="default" w:ascii="Times New Roman" w:hAnsi="Times New Roman" w:eastAsia="方正仿宋_GBK" w:cs="Times New Roman"/>
                <w:color w:val="000000"/>
                <w:sz w:val="28"/>
                <w:szCs w:val="32"/>
              </w:rPr>
            </w:pPr>
          </w:p>
        </w:tc>
        <w:tc>
          <w:tcPr>
            <w:tcW w:w="1000" w:type="dxa"/>
            <w:vMerge w:val="continue"/>
            <w:tcBorders>
              <w:top w:val="nil"/>
              <w:left w:val="single" w:color="auto" w:sz="4" w:space="0"/>
              <w:bottom w:val="single" w:color="auto" w:sz="4" w:space="0"/>
              <w:right w:val="single" w:color="auto" w:sz="4" w:space="0"/>
            </w:tcBorders>
            <w:vAlign w:val="center"/>
          </w:tcPr>
          <w:p w14:paraId="0567C2ED">
            <w:pPr>
              <w:snapToGrid w:val="0"/>
              <w:jc w:val="center"/>
              <w:rPr>
                <w:rFonts w:hint="default" w:ascii="Times New Roman" w:hAnsi="Times New Roman" w:eastAsia="方正仿宋_GBK" w:cs="Times New Roman"/>
                <w:color w:val="000000"/>
                <w:sz w:val="28"/>
                <w:szCs w:val="32"/>
              </w:rPr>
            </w:pPr>
          </w:p>
        </w:tc>
        <w:tc>
          <w:tcPr>
            <w:tcW w:w="2413" w:type="dxa"/>
            <w:vMerge w:val="continue"/>
            <w:tcBorders>
              <w:top w:val="nil"/>
              <w:left w:val="single" w:color="auto" w:sz="4" w:space="0"/>
              <w:bottom w:val="single" w:color="auto" w:sz="4" w:space="0"/>
              <w:right w:val="single" w:color="auto" w:sz="4" w:space="0"/>
            </w:tcBorders>
            <w:vAlign w:val="center"/>
          </w:tcPr>
          <w:p w14:paraId="73F4BF36">
            <w:pPr>
              <w:snapToGrid w:val="0"/>
              <w:jc w:val="center"/>
              <w:rPr>
                <w:rFonts w:hint="default" w:ascii="Times New Roman" w:hAnsi="Times New Roman" w:eastAsia="方正仿宋_GBK" w:cs="Times New Roman"/>
                <w:color w:val="000000"/>
                <w:sz w:val="28"/>
                <w:szCs w:val="32"/>
              </w:rPr>
            </w:pPr>
          </w:p>
        </w:tc>
        <w:tc>
          <w:tcPr>
            <w:tcW w:w="1160" w:type="dxa"/>
            <w:tcBorders>
              <w:top w:val="nil"/>
              <w:left w:val="nil"/>
              <w:bottom w:val="single" w:color="auto" w:sz="4" w:space="0"/>
              <w:right w:val="single" w:color="auto" w:sz="4" w:space="0"/>
            </w:tcBorders>
            <w:shd w:val="clear" w:color="auto" w:fill="auto"/>
            <w:noWrap/>
            <w:vAlign w:val="center"/>
          </w:tcPr>
          <w:p w14:paraId="792CC4E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095135 </w:t>
            </w:r>
          </w:p>
        </w:tc>
        <w:tc>
          <w:tcPr>
            <w:tcW w:w="2976" w:type="dxa"/>
            <w:tcBorders>
              <w:top w:val="nil"/>
              <w:left w:val="nil"/>
              <w:bottom w:val="single" w:color="auto" w:sz="4" w:space="0"/>
              <w:right w:val="single" w:color="auto" w:sz="4" w:space="0"/>
            </w:tcBorders>
            <w:shd w:val="clear" w:color="auto" w:fill="auto"/>
            <w:noWrap/>
            <w:vAlign w:val="center"/>
          </w:tcPr>
          <w:p w14:paraId="510A06E2">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食品加工与安全</w:t>
            </w:r>
          </w:p>
        </w:tc>
      </w:tr>
      <w:tr w14:paraId="4A1D4D9D">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08E4F9FD">
            <w:pPr>
              <w:snapToGrid w:val="0"/>
              <w:jc w:val="center"/>
              <w:rPr>
                <w:rFonts w:hint="default" w:ascii="Times New Roman" w:hAnsi="Times New Roman" w:eastAsia="方正仿宋_GBK" w:cs="Times New Roman"/>
                <w:color w:val="000000"/>
                <w:sz w:val="28"/>
                <w:szCs w:val="32"/>
              </w:rPr>
            </w:pPr>
          </w:p>
        </w:tc>
        <w:tc>
          <w:tcPr>
            <w:tcW w:w="1000" w:type="dxa"/>
            <w:vMerge w:val="continue"/>
            <w:tcBorders>
              <w:top w:val="nil"/>
              <w:left w:val="single" w:color="auto" w:sz="4" w:space="0"/>
              <w:bottom w:val="single" w:color="auto" w:sz="4" w:space="0"/>
              <w:right w:val="single" w:color="auto" w:sz="4" w:space="0"/>
            </w:tcBorders>
            <w:vAlign w:val="center"/>
          </w:tcPr>
          <w:p w14:paraId="46AF5A6E">
            <w:pPr>
              <w:snapToGrid w:val="0"/>
              <w:jc w:val="center"/>
              <w:rPr>
                <w:rFonts w:hint="default" w:ascii="Times New Roman" w:hAnsi="Times New Roman" w:eastAsia="方正仿宋_GBK" w:cs="Times New Roman"/>
                <w:color w:val="000000"/>
                <w:sz w:val="28"/>
                <w:szCs w:val="32"/>
              </w:rPr>
            </w:pPr>
          </w:p>
        </w:tc>
        <w:tc>
          <w:tcPr>
            <w:tcW w:w="2413" w:type="dxa"/>
            <w:vMerge w:val="continue"/>
            <w:tcBorders>
              <w:top w:val="nil"/>
              <w:left w:val="single" w:color="auto" w:sz="4" w:space="0"/>
              <w:bottom w:val="single" w:color="auto" w:sz="4" w:space="0"/>
              <w:right w:val="single" w:color="auto" w:sz="4" w:space="0"/>
            </w:tcBorders>
            <w:vAlign w:val="center"/>
          </w:tcPr>
          <w:p w14:paraId="0EF1D258">
            <w:pPr>
              <w:snapToGrid w:val="0"/>
              <w:jc w:val="center"/>
              <w:rPr>
                <w:rFonts w:hint="default" w:ascii="Times New Roman" w:hAnsi="Times New Roman" w:eastAsia="方正仿宋_GBK" w:cs="Times New Roman"/>
                <w:color w:val="000000"/>
                <w:sz w:val="28"/>
                <w:szCs w:val="32"/>
              </w:rPr>
            </w:pPr>
          </w:p>
        </w:tc>
        <w:tc>
          <w:tcPr>
            <w:tcW w:w="1160" w:type="dxa"/>
            <w:tcBorders>
              <w:top w:val="nil"/>
              <w:left w:val="nil"/>
              <w:bottom w:val="single" w:color="auto" w:sz="4" w:space="0"/>
              <w:right w:val="single" w:color="auto" w:sz="4" w:space="0"/>
            </w:tcBorders>
            <w:shd w:val="clear" w:color="auto" w:fill="auto"/>
            <w:noWrap/>
            <w:vAlign w:val="center"/>
          </w:tcPr>
          <w:p w14:paraId="620F562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095136 </w:t>
            </w:r>
          </w:p>
        </w:tc>
        <w:tc>
          <w:tcPr>
            <w:tcW w:w="2976" w:type="dxa"/>
            <w:tcBorders>
              <w:top w:val="nil"/>
              <w:left w:val="nil"/>
              <w:bottom w:val="single" w:color="auto" w:sz="4" w:space="0"/>
              <w:right w:val="single" w:color="auto" w:sz="4" w:space="0"/>
            </w:tcBorders>
            <w:shd w:val="clear" w:color="auto" w:fill="auto"/>
            <w:noWrap/>
            <w:vAlign w:val="center"/>
          </w:tcPr>
          <w:p w14:paraId="215CDE6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农业工程与信息技术</w:t>
            </w:r>
          </w:p>
        </w:tc>
      </w:tr>
      <w:tr w14:paraId="00779B8C">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7BC6BC11">
            <w:pPr>
              <w:snapToGrid w:val="0"/>
              <w:jc w:val="center"/>
              <w:rPr>
                <w:rFonts w:hint="default" w:ascii="Times New Roman" w:hAnsi="Times New Roman" w:eastAsia="方正仿宋_GBK" w:cs="Times New Roman"/>
                <w:color w:val="000000"/>
                <w:sz w:val="28"/>
                <w:szCs w:val="32"/>
              </w:rPr>
            </w:pPr>
          </w:p>
        </w:tc>
        <w:tc>
          <w:tcPr>
            <w:tcW w:w="1000" w:type="dxa"/>
            <w:vMerge w:val="continue"/>
            <w:tcBorders>
              <w:top w:val="nil"/>
              <w:left w:val="single" w:color="auto" w:sz="4" w:space="0"/>
              <w:bottom w:val="single" w:color="auto" w:sz="4" w:space="0"/>
              <w:right w:val="single" w:color="auto" w:sz="4" w:space="0"/>
            </w:tcBorders>
            <w:vAlign w:val="center"/>
          </w:tcPr>
          <w:p w14:paraId="2497B204">
            <w:pPr>
              <w:snapToGrid w:val="0"/>
              <w:jc w:val="center"/>
              <w:rPr>
                <w:rFonts w:hint="default" w:ascii="Times New Roman" w:hAnsi="Times New Roman" w:eastAsia="方正仿宋_GBK" w:cs="Times New Roman"/>
                <w:color w:val="000000"/>
                <w:sz w:val="28"/>
                <w:szCs w:val="32"/>
              </w:rPr>
            </w:pPr>
          </w:p>
        </w:tc>
        <w:tc>
          <w:tcPr>
            <w:tcW w:w="2413" w:type="dxa"/>
            <w:vMerge w:val="continue"/>
            <w:tcBorders>
              <w:top w:val="nil"/>
              <w:left w:val="single" w:color="auto" w:sz="4" w:space="0"/>
              <w:bottom w:val="single" w:color="auto" w:sz="4" w:space="0"/>
              <w:right w:val="single" w:color="auto" w:sz="4" w:space="0"/>
            </w:tcBorders>
            <w:vAlign w:val="center"/>
          </w:tcPr>
          <w:p w14:paraId="0BB78E25">
            <w:pPr>
              <w:snapToGrid w:val="0"/>
              <w:jc w:val="center"/>
              <w:rPr>
                <w:rFonts w:hint="default" w:ascii="Times New Roman" w:hAnsi="Times New Roman" w:eastAsia="方正仿宋_GBK" w:cs="Times New Roman"/>
                <w:color w:val="000000"/>
                <w:sz w:val="28"/>
                <w:szCs w:val="32"/>
              </w:rPr>
            </w:pPr>
          </w:p>
        </w:tc>
        <w:tc>
          <w:tcPr>
            <w:tcW w:w="1160" w:type="dxa"/>
            <w:tcBorders>
              <w:top w:val="nil"/>
              <w:left w:val="nil"/>
              <w:bottom w:val="single" w:color="auto" w:sz="4" w:space="0"/>
              <w:right w:val="single" w:color="auto" w:sz="4" w:space="0"/>
            </w:tcBorders>
            <w:shd w:val="clear" w:color="auto" w:fill="auto"/>
            <w:noWrap/>
            <w:vAlign w:val="center"/>
          </w:tcPr>
          <w:p w14:paraId="3791F3F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095137 </w:t>
            </w:r>
          </w:p>
        </w:tc>
        <w:tc>
          <w:tcPr>
            <w:tcW w:w="2976" w:type="dxa"/>
            <w:tcBorders>
              <w:top w:val="nil"/>
              <w:left w:val="nil"/>
              <w:bottom w:val="single" w:color="auto" w:sz="4" w:space="0"/>
              <w:right w:val="single" w:color="auto" w:sz="4" w:space="0"/>
            </w:tcBorders>
            <w:shd w:val="clear" w:color="auto" w:fill="auto"/>
            <w:noWrap/>
            <w:vAlign w:val="center"/>
          </w:tcPr>
          <w:p w14:paraId="4F9B9D26">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农业管理</w:t>
            </w:r>
          </w:p>
        </w:tc>
      </w:tr>
      <w:tr w14:paraId="3120490A">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1263EE83">
            <w:pPr>
              <w:snapToGrid w:val="0"/>
              <w:jc w:val="center"/>
              <w:rPr>
                <w:rFonts w:hint="default" w:ascii="Times New Roman" w:hAnsi="Times New Roman" w:eastAsia="方正仿宋_GBK" w:cs="Times New Roman"/>
                <w:color w:val="000000"/>
                <w:sz w:val="28"/>
                <w:szCs w:val="32"/>
              </w:rPr>
            </w:pPr>
          </w:p>
        </w:tc>
        <w:tc>
          <w:tcPr>
            <w:tcW w:w="1000" w:type="dxa"/>
            <w:vMerge w:val="continue"/>
            <w:tcBorders>
              <w:top w:val="nil"/>
              <w:left w:val="single" w:color="auto" w:sz="4" w:space="0"/>
              <w:bottom w:val="single" w:color="auto" w:sz="4" w:space="0"/>
              <w:right w:val="single" w:color="auto" w:sz="4" w:space="0"/>
            </w:tcBorders>
            <w:vAlign w:val="center"/>
          </w:tcPr>
          <w:p w14:paraId="480B970D">
            <w:pPr>
              <w:snapToGrid w:val="0"/>
              <w:jc w:val="center"/>
              <w:rPr>
                <w:rFonts w:hint="default" w:ascii="Times New Roman" w:hAnsi="Times New Roman" w:eastAsia="方正仿宋_GBK" w:cs="Times New Roman"/>
                <w:color w:val="000000"/>
                <w:sz w:val="28"/>
                <w:szCs w:val="32"/>
              </w:rPr>
            </w:pPr>
          </w:p>
        </w:tc>
        <w:tc>
          <w:tcPr>
            <w:tcW w:w="2413" w:type="dxa"/>
            <w:vMerge w:val="continue"/>
            <w:tcBorders>
              <w:top w:val="nil"/>
              <w:left w:val="single" w:color="auto" w:sz="4" w:space="0"/>
              <w:bottom w:val="single" w:color="auto" w:sz="4" w:space="0"/>
              <w:right w:val="single" w:color="auto" w:sz="4" w:space="0"/>
            </w:tcBorders>
            <w:vAlign w:val="center"/>
          </w:tcPr>
          <w:p w14:paraId="18862667">
            <w:pPr>
              <w:snapToGrid w:val="0"/>
              <w:jc w:val="center"/>
              <w:rPr>
                <w:rFonts w:hint="default" w:ascii="Times New Roman" w:hAnsi="Times New Roman" w:eastAsia="方正仿宋_GBK" w:cs="Times New Roman"/>
                <w:color w:val="000000"/>
                <w:sz w:val="28"/>
                <w:szCs w:val="32"/>
              </w:rPr>
            </w:pPr>
          </w:p>
        </w:tc>
        <w:tc>
          <w:tcPr>
            <w:tcW w:w="1160" w:type="dxa"/>
            <w:tcBorders>
              <w:top w:val="nil"/>
              <w:left w:val="nil"/>
              <w:bottom w:val="single" w:color="auto" w:sz="4" w:space="0"/>
              <w:right w:val="single" w:color="auto" w:sz="4" w:space="0"/>
            </w:tcBorders>
            <w:shd w:val="clear" w:color="auto" w:fill="auto"/>
            <w:noWrap/>
            <w:vAlign w:val="center"/>
          </w:tcPr>
          <w:p w14:paraId="3A44B127">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095138 </w:t>
            </w:r>
          </w:p>
        </w:tc>
        <w:tc>
          <w:tcPr>
            <w:tcW w:w="2976" w:type="dxa"/>
            <w:tcBorders>
              <w:top w:val="nil"/>
              <w:left w:val="nil"/>
              <w:bottom w:val="single" w:color="auto" w:sz="4" w:space="0"/>
              <w:right w:val="single" w:color="auto" w:sz="4" w:space="0"/>
            </w:tcBorders>
            <w:shd w:val="clear" w:color="auto" w:fill="auto"/>
            <w:noWrap/>
            <w:vAlign w:val="center"/>
          </w:tcPr>
          <w:p w14:paraId="1879F96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农村发展</w:t>
            </w:r>
          </w:p>
        </w:tc>
      </w:tr>
      <w:tr w14:paraId="765402E1">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2CCAAC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11 </w:t>
            </w:r>
          </w:p>
        </w:tc>
        <w:tc>
          <w:tcPr>
            <w:tcW w:w="1000" w:type="dxa"/>
            <w:tcBorders>
              <w:top w:val="nil"/>
              <w:left w:val="nil"/>
              <w:bottom w:val="single" w:color="auto" w:sz="4" w:space="0"/>
              <w:right w:val="single" w:color="auto" w:sz="4" w:space="0"/>
            </w:tcBorders>
            <w:shd w:val="clear" w:color="auto" w:fill="auto"/>
            <w:noWrap/>
            <w:vAlign w:val="center"/>
          </w:tcPr>
          <w:p w14:paraId="168BFD8D">
            <w:pPr>
              <w:snapToGrid w:val="0"/>
              <w:jc w:val="center"/>
              <w:rPr>
                <w:rFonts w:hint="default" w:ascii="Times New Roman" w:hAnsi="Times New Roman" w:eastAsia="方正仿宋_GBK" w:cs="Times New Roman"/>
                <w:color w:val="000000"/>
                <w:sz w:val="28"/>
                <w:szCs w:val="32"/>
                <w:lang w:val="en-US" w:eastAsia="zh-CN"/>
              </w:rPr>
            </w:pPr>
            <w:r>
              <w:rPr>
                <w:rFonts w:hint="default" w:ascii="Times New Roman" w:hAnsi="Times New Roman" w:eastAsia="方正仿宋_GBK" w:cs="Times New Roman"/>
                <w:color w:val="000000"/>
                <w:sz w:val="28"/>
                <w:szCs w:val="32"/>
              </w:rPr>
              <w:t>0</w:t>
            </w:r>
            <w:r>
              <w:rPr>
                <w:rFonts w:hint="default" w:ascii="Times New Roman" w:hAnsi="Times New Roman" w:eastAsia="方正仿宋_GBK" w:cs="Times New Roman"/>
                <w:color w:val="000000"/>
                <w:sz w:val="28"/>
                <w:szCs w:val="32"/>
                <w:lang w:val="en-US" w:eastAsia="zh-CN"/>
              </w:rPr>
              <w:t>862</w:t>
            </w:r>
          </w:p>
        </w:tc>
        <w:tc>
          <w:tcPr>
            <w:tcW w:w="2413" w:type="dxa"/>
            <w:tcBorders>
              <w:top w:val="nil"/>
              <w:left w:val="nil"/>
              <w:bottom w:val="single" w:color="auto" w:sz="4" w:space="0"/>
              <w:right w:val="single" w:color="auto" w:sz="4" w:space="0"/>
            </w:tcBorders>
            <w:shd w:val="clear" w:color="auto" w:fill="auto"/>
            <w:noWrap/>
            <w:vAlign w:val="center"/>
          </w:tcPr>
          <w:p w14:paraId="451E7F9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风景园林</w:t>
            </w:r>
          </w:p>
        </w:tc>
        <w:tc>
          <w:tcPr>
            <w:tcW w:w="1160" w:type="dxa"/>
            <w:tcBorders>
              <w:top w:val="nil"/>
              <w:left w:val="nil"/>
              <w:bottom w:val="single" w:color="auto" w:sz="4" w:space="0"/>
              <w:right w:val="single" w:color="auto" w:sz="4" w:space="0"/>
            </w:tcBorders>
            <w:shd w:val="clear" w:color="auto" w:fill="auto"/>
            <w:noWrap/>
            <w:vAlign w:val="center"/>
          </w:tcPr>
          <w:p w14:paraId="31AD223B">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5F3EFC8D">
            <w:pPr>
              <w:snapToGrid w:val="0"/>
              <w:jc w:val="center"/>
              <w:rPr>
                <w:rFonts w:hint="default" w:ascii="Times New Roman" w:hAnsi="Times New Roman" w:eastAsia="方正仿宋_GBK" w:cs="Times New Roman"/>
                <w:color w:val="000000"/>
                <w:sz w:val="28"/>
                <w:szCs w:val="32"/>
              </w:rPr>
            </w:pPr>
          </w:p>
        </w:tc>
      </w:tr>
      <w:tr w14:paraId="1B1E90B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35ED8032">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12 </w:t>
            </w:r>
          </w:p>
        </w:tc>
        <w:tc>
          <w:tcPr>
            <w:tcW w:w="1000" w:type="dxa"/>
            <w:tcBorders>
              <w:top w:val="nil"/>
              <w:left w:val="nil"/>
              <w:bottom w:val="single" w:color="auto" w:sz="4" w:space="0"/>
              <w:right w:val="single" w:color="auto" w:sz="4" w:space="0"/>
            </w:tcBorders>
            <w:shd w:val="clear" w:color="auto" w:fill="auto"/>
            <w:noWrap/>
            <w:vAlign w:val="center"/>
          </w:tcPr>
          <w:p w14:paraId="3536FBF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0954</w:t>
            </w:r>
          </w:p>
        </w:tc>
        <w:tc>
          <w:tcPr>
            <w:tcW w:w="2413" w:type="dxa"/>
            <w:tcBorders>
              <w:top w:val="nil"/>
              <w:left w:val="nil"/>
              <w:bottom w:val="single" w:color="auto" w:sz="4" w:space="0"/>
              <w:right w:val="single" w:color="auto" w:sz="4" w:space="0"/>
            </w:tcBorders>
            <w:shd w:val="clear" w:color="auto" w:fill="auto"/>
            <w:noWrap/>
            <w:vAlign w:val="center"/>
          </w:tcPr>
          <w:p w14:paraId="2AFCF93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林业</w:t>
            </w:r>
          </w:p>
        </w:tc>
        <w:tc>
          <w:tcPr>
            <w:tcW w:w="1160" w:type="dxa"/>
            <w:tcBorders>
              <w:top w:val="nil"/>
              <w:left w:val="nil"/>
              <w:bottom w:val="single" w:color="auto" w:sz="4" w:space="0"/>
              <w:right w:val="single" w:color="auto" w:sz="4" w:space="0"/>
            </w:tcBorders>
            <w:shd w:val="clear" w:color="auto" w:fill="auto"/>
            <w:noWrap/>
            <w:vAlign w:val="center"/>
          </w:tcPr>
          <w:p w14:paraId="488E6895">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6FF2042F">
            <w:pPr>
              <w:snapToGrid w:val="0"/>
              <w:jc w:val="center"/>
              <w:rPr>
                <w:rFonts w:hint="default" w:ascii="Times New Roman" w:hAnsi="Times New Roman" w:eastAsia="方正仿宋_GBK" w:cs="Times New Roman"/>
                <w:color w:val="000000"/>
                <w:sz w:val="28"/>
                <w:szCs w:val="32"/>
              </w:rPr>
            </w:pPr>
          </w:p>
        </w:tc>
      </w:tr>
      <w:tr w14:paraId="6954575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188419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13 </w:t>
            </w:r>
          </w:p>
        </w:tc>
        <w:tc>
          <w:tcPr>
            <w:tcW w:w="1000" w:type="dxa"/>
            <w:tcBorders>
              <w:top w:val="nil"/>
              <w:left w:val="nil"/>
              <w:bottom w:val="single" w:color="auto" w:sz="4" w:space="0"/>
              <w:right w:val="single" w:color="auto" w:sz="4" w:space="0"/>
            </w:tcBorders>
            <w:shd w:val="clear" w:color="auto" w:fill="auto"/>
            <w:noWrap/>
            <w:vAlign w:val="center"/>
          </w:tcPr>
          <w:p w14:paraId="77D7BB2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1252</w:t>
            </w:r>
          </w:p>
        </w:tc>
        <w:tc>
          <w:tcPr>
            <w:tcW w:w="2413" w:type="dxa"/>
            <w:tcBorders>
              <w:top w:val="nil"/>
              <w:left w:val="nil"/>
              <w:bottom w:val="single" w:color="auto" w:sz="4" w:space="0"/>
              <w:right w:val="single" w:color="auto" w:sz="4" w:space="0"/>
            </w:tcBorders>
            <w:shd w:val="clear" w:color="auto" w:fill="auto"/>
            <w:noWrap/>
            <w:vAlign w:val="center"/>
          </w:tcPr>
          <w:p w14:paraId="64D700B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公共管理</w:t>
            </w:r>
          </w:p>
        </w:tc>
        <w:tc>
          <w:tcPr>
            <w:tcW w:w="1160" w:type="dxa"/>
            <w:tcBorders>
              <w:top w:val="nil"/>
              <w:left w:val="nil"/>
              <w:bottom w:val="single" w:color="auto" w:sz="4" w:space="0"/>
              <w:right w:val="single" w:color="auto" w:sz="4" w:space="0"/>
            </w:tcBorders>
            <w:shd w:val="clear" w:color="auto" w:fill="auto"/>
            <w:noWrap/>
            <w:vAlign w:val="center"/>
          </w:tcPr>
          <w:p w14:paraId="68076737">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45E6587B">
            <w:pPr>
              <w:snapToGrid w:val="0"/>
              <w:jc w:val="center"/>
              <w:rPr>
                <w:rFonts w:hint="default" w:ascii="Times New Roman" w:hAnsi="Times New Roman" w:eastAsia="方正仿宋_GBK" w:cs="Times New Roman"/>
                <w:color w:val="000000"/>
                <w:sz w:val="28"/>
                <w:szCs w:val="32"/>
              </w:rPr>
            </w:pPr>
          </w:p>
        </w:tc>
      </w:tr>
      <w:tr w14:paraId="1F5ECA4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20BCFBD6">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14 </w:t>
            </w:r>
          </w:p>
        </w:tc>
        <w:tc>
          <w:tcPr>
            <w:tcW w:w="1000" w:type="dxa"/>
            <w:tcBorders>
              <w:top w:val="nil"/>
              <w:left w:val="nil"/>
              <w:bottom w:val="single" w:color="auto" w:sz="4" w:space="0"/>
              <w:right w:val="single" w:color="auto" w:sz="4" w:space="0"/>
            </w:tcBorders>
            <w:shd w:val="clear" w:color="auto" w:fill="auto"/>
            <w:noWrap/>
            <w:vAlign w:val="center"/>
          </w:tcPr>
          <w:p w14:paraId="5F8D2D8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1254</w:t>
            </w:r>
          </w:p>
        </w:tc>
        <w:tc>
          <w:tcPr>
            <w:tcW w:w="2413" w:type="dxa"/>
            <w:tcBorders>
              <w:top w:val="nil"/>
              <w:left w:val="nil"/>
              <w:bottom w:val="single" w:color="auto" w:sz="4" w:space="0"/>
              <w:right w:val="single" w:color="auto" w:sz="4" w:space="0"/>
            </w:tcBorders>
            <w:shd w:val="clear" w:color="auto" w:fill="auto"/>
            <w:noWrap/>
            <w:vAlign w:val="center"/>
          </w:tcPr>
          <w:p w14:paraId="380370D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旅游管理</w:t>
            </w:r>
          </w:p>
        </w:tc>
        <w:tc>
          <w:tcPr>
            <w:tcW w:w="1160" w:type="dxa"/>
            <w:tcBorders>
              <w:top w:val="nil"/>
              <w:left w:val="nil"/>
              <w:bottom w:val="single" w:color="auto" w:sz="4" w:space="0"/>
              <w:right w:val="single" w:color="auto" w:sz="4" w:space="0"/>
            </w:tcBorders>
            <w:shd w:val="clear" w:color="auto" w:fill="auto"/>
            <w:noWrap/>
            <w:vAlign w:val="center"/>
          </w:tcPr>
          <w:p w14:paraId="193D8547">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2C111C96">
            <w:pPr>
              <w:snapToGrid w:val="0"/>
              <w:jc w:val="center"/>
              <w:rPr>
                <w:rFonts w:hint="default" w:ascii="Times New Roman" w:hAnsi="Times New Roman" w:eastAsia="方正仿宋_GBK" w:cs="Times New Roman"/>
                <w:color w:val="000000"/>
                <w:sz w:val="28"/>
                <w:szCs w:val="32"/>
              </w:rPr>
            </w:pPr>
          </w:p>
        </w:tc>
      </w:tr>
      <w:tr w14:paraId="5EE517C1">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5979C408">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15 </w:t>
            </w:r>
          </w:p>
        </w:tc>
        <w:tc>
          <w:tcPr>
            <w:tcW w:w="1000" w:type="dxa"/>
            <w:tcBorders>
              <w:top w:val="nil"/>
              <w:left w:val="nil"/>
              <w:bottom w:val="single" w:color="auto" w:sz="4" w:space="0"/>
              <w:right w:val="single" w:color="auto" w:sz="4" w:space="0"/>
            </w:tcBorders>
            <w:shd w:val="clear" w:color="auto" w:fill="auto"/>
            <w:noWrap/>
            <w:vAlign w:val="center"/>
          </w:tcPr>
          <w:p w14:paraId="68C85E75">
            <w:pPr>
              <w:snapToGrid w:val="0"/>
              <w:jc w:val="center"/>
              <w:rPr>
                <w:rFonts w:hint="eastAsia" w:ascii="Times New Roman" w:hAnsi="Times New Roman" w:eastAsia="方正仿宋_GBK" w:cs="Times New Roman"/>
                <w:color w:val="000000"/>
                <w:sz w:val="28"/>
                <w:szCs w:val="32"/>
                <w:lang w:val="en-US" w:eastAsia="zh-CN"/>
              </w:rPr>
            </w:pPr>
            <w:r>
              <w:rPr>
                <w:rFonts w:hint="default" w:ascii="Times New Roman" w:hAnsi="Times New Roman" w:eastAsia="方正仿宋_GBK" w:cs="Times New Roman"/>
                <w:color w:val="000000"/>
                <w:sz w:val="28"/>
                <w:szCs w:val="32"/>
              </w:rPr>
              <w:t>135</w:t>
            </w:r>
            <w:r>
              <w:rPr>
                <w:rFonts w:hint="eastAsia" w:ascii="Times New Roman" w:hAnsi="Times New Roman" w:eastAsia="方正仿宋_GBK" w:cs="Times New Roman"/>
                <w:color w:val="000000"/>
                <w:sz w:val="28"/>
                <w:szCs w:val="32"/>
                <w:lang w:val="en-US" w:eastAsia="zh-CN"/>
              </w:rPr>
              <w:t>7</w:t>
            </w:r>
          </w:p>
        </w:tc>
        <w:tc>
          <w:tcPr>
            <w:tcW w:w="2413" w:type="dxa"/>
            <w:tcBorders>
              <w:top w:val="nil"/>
              <w:left w:val="nil"/>
              <w:bottom w:val="single" w:color="auto" w:sz="4" w:space="0"/>
              <w:right w:val="single" w:color="auto" w:sz="4" w:space="0"/>
            </w:tcBorders>
            <w:shd w:val="clear" w:color="auto" w:fill="auto"/>
            <w:noWrap/>
            <w:vAlign w:val="center"/>
          </w:tcPr>
          <w:p w14:paraId="3A516EE5">
            <w:pPr>
              <w:snapToGrid w:val="0"/>
              <w:jc w:val="center"/>
              <w:rPr>
                <w:rFonts w:hint="eastAsia" w:ascii="Times New Roman" w:hAnsi="Times New Roman" w:eastAsia="方正仿宋_GBK" w:cs="Times New Roman"/>
                <w:color w:val="000000"/>
                <w:sz w:val="28"/>
                <w:szCs w:val="32"/>
                <w:lang w:eastAsia="zh-CN"/>
              </w:rPr>
            </w:pPr>
            <w:r>
              <w:rPr>
                <w:rFonts w:hint="eastAsia" w:ascii="Times New Roman" w:hAnsi="Times New Roman" w:eastAsia="方正仿宋_GBK" w:cs="Times New Roman"/>
                <w:color w:val="000000"/>
                <w:sz w:val="28"/>
                <w:szCs w:val="32"/>
                <w:lang w:val="en-US" w:eastAsia="zh-CN"/>
              </w:rPr>
              <w:t>设计</w:t>
            </w:r>
          </w:p>
        </w:tc>
        <w:tc>
          <w:tcPr>
            <w:tcW w:w="1160" w:type="dxa"/>
            <w:tcBorders>
              <w:top w:val="nil"/>
              <w:left w:val="nil"/>
              <w:bottom w:val="single" w:color="auto" w:sz="4" w:space="0"/>
              <w:right w:val="single" w:color="auto" w:sz="4" w:space="0"/>
            </w:tcBorders>
            <w:shd w:val="clear" w:color="auto" w:fill="auto"/>
            <w:noWrap/>
            <w:vAlign w:val="center"/>
          </w:tcPr>
          <w:p w14:paraId="0DF8A34B">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66BFACE2">
            <w:pPr>
              <w:snapToGrid w:val="0"/>
              <w:jc w:val="center"/>
              <w:rPr>
                <w:rFonts w:hint="default" w:ascii="Times New Roman" w:hAnsi="Times New Roman" w:eastAsia="方正仿宋_GBK" w:cs="Times New Roman"/>
                <w:color w:val="000000"/>
                <w:sz w:val="28"/>
                <w:szCs w:val="32"/>
              </w:rPr>
            </w:pPr>
          </w:p>
        </w:tc>
      </w:tr>
    </w:tbl>
    <w:p w14:paraId="0C564565">
      <w:pPr>
        <w:pStyle w:val="3"/>
        <w:spacing w:before="156" w:beforeLines="50" w:after="156" w:afterLines="50" w:line="560" w:lineRule="exact"/>
        <w:ind w:firstLine="643"/>
        <w:rPr>
          <w:rStyle w:val="18"/>
          <w:rFonts w:hint="default" w:ascii="Times New Roman" w:hAnsi="Times New Roman" w:eastAsia="方正仿宋_GBK" w:cs="Times New Roman"/>
          <w:b/>
          <w:bCs/>
          <w:color w:val="auto"/>
          <w:szCs w:val="32"/>
        </w:rPr>
      </w:pPr>
      <w:r>
        <w:rPr>
          <w:rStyle w:val="18"/>
          <w:rFonts w:hint="default" w:ascii="Times New Roman" w:hAnsi="Times New Roman" w:eastAsia="方正仿宋_GBK" w:cs="Times New Roman"/>
          <w:b/>
          <w:bCs/>
          <w:color w:val="auto"/>
          <w:szCs w:val="32"/>
        </w:rPr>
        <w:t>（二）学科建设情况</w:t>
      </w:r>
    </w:p>
    <w:p w14:paraId="3BC47F9B">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组织完成林学、林业工程、风景园林3个省级一流学科建设方案并通过省级论证，签署省级一流学科建设协议书，新增一流学科建设经费3200万元。召开省级一流学科建设工作推进会7次，学科建设经费使用协调会3次。</w:t>
      </w:r>
    </w:p>
    <w:p w14:paraId="49FC7283">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制定《2023年西南林业大学学位授权点申报工作方案》，组织召开会议5次，全力推进林业、水土保持与荒漠化防治学、生态学等12个博士、硕士学位授权点申报工作。</w:t>
      </w:r>
    </w:p>
    <w:p w14:paraId="2AC5AE5C">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根据国家学科目录调整方案，组织风景园林学一级学科博士授权点、艺术专硕点的对应调整申报材料并获得批准。</w:t>
      </w:r>
    </w:p>
    <w:p w14:paraId="52F5CB75">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组织完成马克思主义理论等7个硕士学位授权点专项核验相关材料的撰写、线下审核与指导修改、线上提交审核等，已按时间节点要求完成全部材料的提交工作。</w:t>
      </w:r>
    </w:p>
    <w:p w14:paraId="1F0CA493">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成效：环境与生态学进入ESI前1%学科，学校ESI前1%学科达到两个。</w:t>
      </w:r>
    </w:p>
    <w:p w14:paraId="6F3A349B">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default" w:ascii="Times New Roman" w:hAnsi="Times New Roman" w:eastAsia="方正仿宋_GBK" w:cs="Times New Roman"/>
          <w:b/>
          <w:bCs/>
          <w:color w:val="auto"/>
          <w:szCs w:val="32"/>
        </w:rPr>
      </w:pPr>
      <w:r>
        <w:rPr>
          <w:rStyle w:val="18"/>
          <w:rFonts w:hint="default" w:ascii="Times New Roman" w:hAnsi="Times New Roman" w:eastAsia="方正仿宋_GBK" w:cs="Times New Roman"/>
          <w:b/>
          <w:bCs/>
          <w:color w:val="auto"/>
          <w:szCs w:val="32"/>
        </w:rPr>
        <w:t>（三）研究生招生、在读、毕业、学位授予及就业基本状况</w:t>
      </w:r>
    </w:p>
    <w:p w14:paraId="2E227EDA">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default" w:ascii="Times New Roman" w:hAnsi="Times New Roman" w:eastAsia="方正仿宋_GBK" w:cs="Times New Roman"/>
          <w:szCs w:val="32"/>
          <w:lang w:val="en-US"/>
        </w:rPr>
        <w:t xml:space="preserve">1. </w:t>
      </w:r>
      <w:r>
        <w:rPr>
          <w:rFonts w:hint="default" w:ascii="Times New Roman" w:hAnsi="Times New Roman" w:eastAsia="方正仿宋_GBK" w:cs="Times New Roman"/>
          <w:szCs w:val="32"/>
        </w:rPr>
        <w:t>招生</w:t>
      </w:r>
      <w:r>
        <w:rPr>
          <w:rFonts w:hint="default" w:ascii="Times New Roman" w:hAnsi="Times New Roman" w:eastAsia="方正仿宋_GBK" w:cs="Times New Roman"/>
          <w:szCs w:val="32"/>
          <w:lang w:val="en-US"/>
        </w:rPr>
        <w:t>：</w:t>
      </w:r>
      <w:r>
        <w:rPr>
          <w:rFonts w:hint="eastAsia" w:ascii="Times New Roman" w:hAnsi="Times New Roman" w:eastAsia="方正仿宋_GBK" w:cs="Times New Roman"/>
          <w:szCs w:val="32"/>
        </w:rPr>
        <w:t>完成2023年研究生招生考试工作，管理制度更加完善，过程管理更加规范，招生工作安全、平稳、有序，共招收</w:t>
      </w:r>
      <w:r>
        <w:rPr>
          <w:rFonts w:hint="eastAsia" w:ascii="Times New Roman" w:hAnsi="Times New Roman" w:eastAsia="方正仿宋_GBK" w:cs="Times New Roman"/>
          <w:szCs w:val="32"/>
          <w:lang w:eastAsia="zh-CN"/>
        </w:rPr>
        <w:t>博士生</w:t>
      </w:r>
      <w:r>
        <w:rPr>
          <w:rFonts w:hint="eastAsia" w:ascii="Times New Roman" w:hAnsi="Times New Roman" w:eastAsia="方正仿宋_GBK" w:cs="Times New Roman"/>
          <w:szCs w:val="32"/>
        </w:rPr>
        <w:t>59人、</w:t>
      </w:r>
      <w:r>
        <w:rPr>
          <w:rFonts w:hint="eastAsia" w:ascii="Times New Roman" w:hAnsi="Times New Roman" w:eastAsia="方正仿宋_GBK" w:cs="Times New Roman"/>
          <w:szCs w:val="32"/>
          <w:lang w:eastAsia="zh-CN"/>
        </w:rPr>
        <w:t>硕士生</w:t>
      </w:r>
      <w:r>
        <w:rPr>
          <w:rFonts w:hint="eastAsia" w:ascii="Times New Roman" w:hAnsi="Times New Roman" w:eastAsia="方正仿宋_GBK" w:cs="Times New Roman"/>
          <w:szCs w:val="32"/>
        </w:rPr>
        <w:t>1459人。博士生较上年增加8人，博士增长率16%，</w:t>
      </w:r>
      <w:r>
        <w:rPr>
          <w:rFonts w:hint="eastAsia" w:ascii="Times New Roman" w:hAnsi="Times New Roman" w:eastAsia="方正仿宋_GBK" w:cs="Times New Roman"/>
          <w:szCs w:val="32"/>
          <w:lang w:eastAsia="zh-CN"/>
        </w:rPr>
        <w:t>硕士生</w:t>
      </w:r>
      <w:r>
        <w:rPr>
          <w:rFonts w:hint="eastAsia" w:ascii="Times New Roman" w:hAnsi="Times New Roman" w:eastAsia="方正仿宋_GBK" w:cs="Times New Roman"/>
          <w:szCs w:val="32"/>
        </w:rPr>
        <w:t>增加83人，硕士增长率6%。</w:t>
      </w:r>
    </w:p>
    <w:p w14:paraId="577E89C8">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default" w:ascii="Times New Roman" w:hAnsi="Times New Roman" w:eastAsia="方正仿宋_GBK" w:cs="Times New Roman"/>
          <w:szCs w:val="32"/>
          <w:lang w:val="en-US"/>
        </w:rPr>
        <w:t xml:space="preserve">2. </w:t>
      </w:r>
      <w:r>
        <w:rPr>
          <w:rFonts w:hint="default" w:ascii="Times New Roman" w:hAnsi="Times New Roman" w:eastAsia="方正仿宋_GBK" w:cs="Times New Roman"/>
          <w:szCs w:val="32"/>
        </w:rPr>
        <w:t>在读：</w:t>
      </w:r>
      <w:r>
        <w:rPr>
          <w:rFonts w:hint="eastAsia" w:ascii="Times New Roman" w:hAnsi="Times New Roman" w:eastAsia="方正仿宋_GBK" w:cs="Times New Roman"/>
          <w:szCs w:val="32"/>
        </w:rPr>
        <w:t>截</w:t>
      </w:r>
      <w:r>
        <w:rPr>
          <w:rFonts w:hint="eastAsia" w:ascii="Times New Roman" w:hAnsi="Times New Roman" w:eastAsia="方正仿宋_GBK" w:cs="Times New Roman"/>
          <w:szCs w:val="32"/>
          <w:lang w:val="en-US" w:eastAsia="zh-CN"/>
        </w:rPr>
        <w:t>至</w:t>
      </w:r>
      <w:r>
        <w:rPr>
          <w:rFonts w:hint="eastAsia" w:ascii="Times New Roman" w:hAnsi="Times New Roman" w:eastAsia="方正仿宋_GBK" w:cs="Times New Roman"/>
          <w:szCs w:val="32"/>
        </w:rPr>
        <w:t>2023年底，学校有各类研究生4354人，其中</w:t>
      </w:r>
      <w:r>
        <w:rPr>
          <w:rFonts w:hint="eastAsia" w:ascii="Times New Roman" w:hAnsi="Times New Roman" w:eastAsia="方正仿宋_GBK" w:cs="Times New Roman"/>
          <w:szCs w:val="32"/>
          <w:lang w:eastAsia="zh-CN"/>
        </w:rPr>
        <w:t>博士生</w:t>
      </w:r>
      <w:r>
        <w:rPr>
          <w:rFonts w:hint="eastAsia" w:ascii="Times New Roman" w:hAnsi="Times New Roman" w:eastAsia="方正仿宋_GBK" w:cs="Times New Roman"/>
          <w:szCs w:val="32"/>
        </w:rPr>
        <w:t>205人，均为全日制学术型，</w:t>
      </w:r>
      <w:r>
        <w:rPr>
          <w:rFonts w:hint="eastAsia" w:ascii="Times New Roman" w:hAnsi="Times New Roman" w:eastAsia="方正仿宋_GBK" w:cs="Times New Roman"/>
          <w:szCs w:val="32"/>
          <w:lang w:eastAsia="zh-CN"/>
        </w:rPr>
        <w:t>硕士生</w:t>
      </w:r>
      <w:r>
        <w:rPr>
          <w:rFonts w:hint="eastAsia" w:ascii="Times New Roman" w:hAnsi="Times New Roman" w:eastAsia="方正仿宋_GBK" w:cs="Times New Roman"/>
          <w:szCs w:val="32"/>
        </w:rPr>
        <w:t>共4149人，其中全日制</w:t>
      </w:r>
      <w:r>
        <w:rPr>
          <w:rFonts w:hint="eastAsia" w:ascii="Times New Roman" w:hAnsi="Times New Roman" w:eastAsia="方正仿宋_GBK" w:cs="Times New Roman"/>
          <w:szCs w:val="32"/>
          <w:lang w:eastAsia="zh-CN"/>
        </w:rPr>
        <w:t>硕士生</w:t>
      </w:r>
      <w:r>
        <w:rPr>
          <w:rFonts w:hint="eastAsia" w:ascii="Times New Roman" w:hAnsi="Times New Roman" w:eastAsia="方正仿宋_GBK" w:cs="Times New Roman"/>
          <w:szCs w:val="32"/>
        </w:rPr>
        <w:t>3269人（包括学术型</w:t>
      </w:r>
      <w:r>
        <w:rPr>
          <w:rFonts w:hint="eastAsia" w:ascii="Times New Roman" w:hAnsi="Times New Roman" w:eastAsia="方正仿宋_GBK" w:cs="Times New Roman"/>
          <w:szCs w:val="32"/>
          <w:lang w:eastAsia="zh-CN"/>
        </w:rPr>
        <w:t>硕士生</w:t>
      </w:r>
      <w:r>
        <w:rPr>
          <w:rFonts w:hint="eastAsia" w:ascii="Times New Roman" w:hAnsi="Times New Roman" w:eastAsia="方正仿宋_GBK" w:cs="Times New Roman"/>
          <w:szCs w:val="32"/>
        </w:rPr>
        <w:t>1503人，硕士专业学位研究生1766人），非全日制</w:t>
      </w:r>
      <w:r>
        <w:rPr>
          <w:rFonts w:hint="eastAsia" w:ascii="Times New Roman" w:hAnsi="Times New Roman" w:eastAsia="方正仿宋_GBK" w:cs="Times New Roman"/>
          <w:szCs w:val="32"/>
          <w:lang w:eastAsia="zh-CN"/>
        </w:rPr>
        <w:t>硕士生</w:t>
      </w:r>
      <w:r>
        <w:rPr>
          <w:rFonts w:hint="eastAsia" w:ascii="Times New Roman" w:hAnsi="Times New Roman" w:eastAsia="方正仿宋_GBK" w:cs="Times New Roman"/>
          <w:szCs w:val="32"/>
        </w:rPr>
        <w:t>880人（包括学术型</w:t>
      </w:r>
      <w:r>
        <w:rPr>
          <w:rFonts w:hint="eastAsia" w:ascii="Times New Roman" w:hAnsi="Times New Roman" w:eastAsia="方正仿宋_GBK" w:cs="Times New Roman"/>
          <w:szCs w:val="32"/>
          <w:lang w:eastAsia="zh-CN"/>
        </w:rPr>
        <w:t>硕士生</w:t>
      </w:r>
      <w:r>
        <w:rPr>
          <w:rFonts w:hint="eastAsia" w:ascii="Times New Roman" w:hAnsi="Times New Roman" w:eastAsia="方正仿宋_GBK" w:cs="Times New Roman"/>
          <w:szCs w:val="32"/>
        </w:rPr>
        <w:t>107人，硕士专业学位研究生773人）。</w:t>
      </w:r>
    </w:p>
    <w:p w14:paraId="381D75B2">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default" w:ascii="Times New Roman" w:hAnsi="Times New Roman" w:eastAsia="方正仿宋_GBK" w:cs="Times New Roman"/>
          <w:szCs w:val="32"/>
          <w:lang w:val="en-US"/>
        </w:rPr>
        <w:t xml:space="preserve">3. </w:t>
      </w:r>
      <w:r>
        <w:rPr>
          <w:rFonts w:hint="default" w:ascii="Times New Roman" w:hAnsi="Times New Roman" w:eastAsia="方正仿宋_GBK" w:cs="Times New Roman"/>
          <w:szCs w:val="32"/>
        </w:rPr>
        <w:t>毕业授位</w:t>
      </w:r>
      <w:r>
        <w:rPr>
          <w:rFonts w:hint="eastAsia" w:ascii="Times New Roman" w:hAnsi="Times New Roman" w:eastAsia="方正仿宋_GBK" w:cs="Times New Roman"/>
          <w:szCs w:val="32"/>
        </w:rPr>
        <w:t>：本年度符合毕业条件的博士生40人，授予博士学位40人，目前博士只有学术型全日制类型；学术学位</w:t>
      </w:r>
      <w:r>
        <w:rPr>
          <w:rFonts w:hint="eastAsia" w:ascii="Times New Roman" w:hAnsi="Times New Roman" w:eastAsia="方正仿宋_GBK" w:cs="Times New Roman"/>
          <w:szCs w:val="32"/>
          <w:lang w:eastAsia="zh-CN"/>
        </w:rPr>
        <w:t>硕士生</w:t>
      </w:r>
      <w:r>
        <w:rPr>
          <w:rFonts w:hint="eastAsia" w:ascii="Times New Roman" w:hAnsi="Times New Roman" w:eastAsia="方正仿宋_GBK" w:cs="Times New Roman"/>
          <w:szCs w:val="32"/>
        </w:rPr>
        <w:t>中全日制毕业432人、授位413人；非全日制毕业69人、授位61人。专业学位</w:t>
      </w:r>
      <w:r>
        <w:rPr>
          <w:rFonts w:hint="eastAsia" w:ascii="Times New Roman" w:hAnsi="Times New Roman" w:eastAsia="方正仿宋_GBK" w:cs="Times New Roman"/>
          <w:szCs w:val="32"/>
          <w:lang w:eastAsia="zh-CN"/>
        </w:rPr>
        <w:t>硕士生</w:t>
      </w:r>
      <w:r>
        <w:rPr>
          <w:rFonts w:hint="eastAsia" w:ascii="Times New Roman" w:hAnsi="Times New Roman" w:eastAsia="方正仿宋_GBK" w:cs="Times New Roman"/>
          <w:szCs w:val="32"/>
        </w:rPr>
        <w:t>中全日制毕业398人、授位399人；非全日制毕业144人、授位144人。</w:t>
      </w:r>
    </w:p>
    <w:p w14:paraId="473F1EC8">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 xml:space="preserve">4. </w:t>
      </w:r>
      <w:r>
        <w:rPr>
          <w:rFonts w:hint="default" w:ascii="Times New Roman" w:hAnsi="Times New Roman" w:eastAsia="方正仿宋_GBK" w:cs="Times New Roman"/>
          <w:szCs w:val="32"/>
        </w:rPr>
        <w:t>就业</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202</w:t>
      </w:r>
      <w:r>
        <w:rPr>
          <w:rFonts w:hint="eastAsia" w:ascii="Times New Roman" w:hAnsi="Times New Roman" w:eastAsia="方正仿宋_GBK" w:cs="Times New Roman"/>
          <w:szCs w:val="32"/>
          <w:lang w:val="en-US"/>
        </w:rPr>
        <w:t>3</w:t>
      </w:r>
      <w:r>
        <w:rPr>
          <w:rFonts w:hint="default" w:ascii="Times New Roman" w:hAnsi="Times New Roman" w:eastAsia="方正仿宋_GBK" w:cs="Times New Roman"/>
          <w:szCs w:val="32"/>
        </w:rPr>
        <w:t>届博士生毕业</w:t>
      </w:r>
      <w:r>
        <w:rPr>
          <w:rFonts w:hint="eastAsia" w:ascii="Times New Roman" w:hAnsi="Times New Roman" w:eastAsia="方正仿宋_GBK" w:cs="Times New Roman"/>
          <w:szCs w:val="32"/>
          <w:lang w:val="en-US"/>
        </w:rPr>
        <w:t>60</w:t>
      </w:r>
      <w:r>
        <w:rPr>
          <w:rFonts w:hint="default" w:ascii="Times New Roman" w:hAnsi="Times New Roman" w:eastAsia="方正仿宋_GBK" w:cs="Times New Roman"/>
          <w:szCs w:val="32"/>
        </w:rPr>
        <w:t>人</w:t>
      </w:r>
      <w:r>
        <w:rPr>
          <w:rFonts w:hint="eastAsia" w:ascii="Times New Roman" w:hAnsi="Times New Roman" w:eastAsia="方正仿宋_GBK" w:cs="Times New Roman"/>
          <w:szCs w:val="32"/>
        </w:rPr>
        <w:t>，</w:t>
      </w:r>
      <w:r>
        <w:rPr>
          <w:rFonts w:hint="default" w:ascii="Times New Roman" w:hAnsi="Times New Roman" w:eastAsia="方正仿宋_GBK" w:cs="Times New Roman"/>
          <w:szCs w:val="32"/>
        </w:rPr>
        <w:t>就业</w:t>
      </w:r>
      <w:r>
        <w:rPr>
          <w:rFonts w:hint="eastAsia" w:ascii="Times New Roman" w:hAnsi="Times New Roman" w:eastAsia="方正仿宋_GBK" w:cs="Times New Roman"/>
          <w:szCs w:val="32"/>
          <w:lang w:val="en-US"/>
        </w:rPr>
        <w:t>54</w:t>
      </w:r>
      <w:r>
        <w:rPr>
          <w:rFonts w:hint="default" w:ascii="Times New Roman" w:hAnsi="Times New Roman" w:eastAsia="方正仿宋_GBK" w:cs="Times New Roman"/>
          <w:szCs w:val="32"/>
        </w:rPr>
        <w:t>人，初次就业率</w:t>
      </w:r>
      <w:r>
        <w:rPr>
          <w:rFonts w:hint="eastAsia" w:ascii="Times New Roman" w:hAnsi="Times New Roman" w:eastAsia="方正仿宋_GBK" w:cs="Times New Roman"/>
          <w:szCs w:val="32"/>
          <w:lang w:val="en-US"/>
        </w:rPr>
        <w:t>90</w:t>
      </w:r>
      <w:r>
        <w:rPr>
          <w:rFonts w:hint="default" w:ascii="Times New Roman" w:hAnsi="Times New Roman" w:eastAsia="方正仿宋_GBK" w:cs="Times New Roman"/>
          <w:szCs w:val="32"/>
        </w:rPr>
        <w:t>%；硕士生毕业</w:t>
      </w:r>
      <w:r>
        <w:rPr>
          <w:rFonts w:hint="eastAsia" w:ascii="Times New Roman" w:hAnsi="Times New Roman" w:eastAsia="方正仿宋_GBK" w:cs="Times New Roman"/>
          <w:szCs w:val="32"/>
          <w:lang w:val="en-US"/>
        </w:rPr>
        <w:t>1155</w:t>
      </w:r>
      <w:r>
        <w:rPr>
          <w:rFonts w:hint="default" w:ascii="Times New Roman" w:hAnsi="Times New Roman" w:eastAsia="方正仿宋_GBK" w:cs="Times New Roman"/>
          <w:szCs w:val="32"/>
        </w:rPr>
        <w:t>人，就业</w:t>
      </w:r>
      <w:r>
        <w:rPr>
          <w:rFonts w:hint="eastAsia" w:ascii="Times New Roman" w:hAnsi="Times New Roman" w:eastAsia="方正仿宋_GBK" w:cs="Times New Roman"/>
          <w:szCs w:val="32"/>
          <w:lang w:val="en-US"/>
        </w:rPr>
        <w:t>909</w:t>
      </w:r>
      <w:r>
        <w:rPr>
          <w:rFonts w:hint="default" w:ascii="Times New Roman" w:hAnsi="Times New Roman" w:eastAsia="方正仿宋_GBK" w:cs="Times New Roman"/>
          <w:szCs w:val="32"/>
        </w:rPr>
        <w:t>人，初次就业率7</w:t>
      </w:r>
      <w:r>
        <w:rPr>
          <w:rFonts w:hint="eastAsia" w:ascii="Times New Roman" w:hAnsi="Times New Roman" w:eastAsia="方正仿宋_GBK" w:cs="Times New Roman"/>
          <w:szCs w:val="32"/>
          <w:lang w:val="en-US"/>
        </w:rPr>
        <w:t>8.7</w:t>
      </w:r>
      <w:r>
        <w:rPr>
          <w:rFonts w:hint="default" w:ascii="Times New Roman" w:hAnsi="Times New Roman" w:eastAsia="方正仿宋_GBK" w:cs="Times New Roman"/>
          <w:szCs w:val="32"/>
        </w:rPr>
        <w:t>%。不同院系之间的就业率存在一定的差异</w:t>
      </w:r>
      <w:r>
        <w:rPr>
          <w:rFonts w:hint="default" w:ascii="Times New Roman" w:hAnsi="Times New Roman" w:eastAsia="方正仿宋_GBK" w:cs="Times New Roman"/>
          <w:szCs w:val="32"/>
          <w:lang w:eastAsia="zh-CN"/>
        </w:rPr>
        <w:t>，</w:t>
      </w:r>
      <w:r>
        <w:rPr>
          <w:rFonts w:hint="eastAsia" w:ascii="Times New Roman" w:hAnsi="Times New Roman" w:eastAsia="方正仿宋_GBK" w:cs="Times New Roman"/>
          <w:szCs w:val="32"/>
          <w:lang w:val="en-US" w:eastAsia="zh-CN"/>
        </w:rPr>
        <w:t>文法</w:t>
      </w:r>
      <w:r>
        <w:rPr>
          <w:rFonts w:hint="default" w:ascii="Times New Roman" w:hAnsi="Times New Roman" w:eastAsia="方正仿宋_GBK" w:cs="Times New Roman"/>
          <w:szCs w:val="32"/>
          <w:lang w:val="en-US" w:eastAsia="zh-CN"/>
        </w:rPr>
        <w:t>学院</w:t>
      </w:r>
      <w:r>
        <w:rPr>
          <w:rFonts w:hint="default" w:ascii="Times New Roman" w:hAnsi="Times New Roman" w:eastAsia="方正仿宋_GBK" w:cs="Times New Roman"/>
          <w:szCs w:val="32"/>
        </w:rPr>
        <w:t>达到了100%，</w:t>
      </w:r>
      <w:r>
        <w:rPr>
          <w:rFonts w:hint="default" w:ascii="Times New Roman" w:hAnsi="Times New Roman" w:eastAsia="方正仿宋_GBK" w:cs="Times New Roman"/>
          <w:szCs w:val="32"/>
          <w:lang w:val="en-US" w:eastAsia="zh-CN"/>
        </w:rPr>
        <w:t>生物多样性保护学院仅为6</w:t>
      </w:r>
      <w:r>
        <w:rPr>
          <w:rFonts w:hint="eastAsia" w:ascii="Times New Roman" w:hAnsi="Times New Roman" w:eastAsia="方正仿宋_GBK" w:cs="Times New Roman"/>
          <w:szCs w:val="32"/>
          <w:lang w:val="en-US" w:eastAsia="zh-CN"/>
        </w:rPr>
        <w:t>6</w:t>
      </w:r>
      <w:r>
        <w:rPr>
          <w:rFonts w:hint="default" w:ascii="Times New Roman" w:hAnsi="Times New Roman" w:eastAsia="方正仿宋_GBK" w:cs="Times New Roman"/>
          <w:szCs w:val="32"/>
          <w:lang w:val="en-US" w:eastAsia="zh-CN"/>
        </w:rPr>
        <w:t>%</w:t>
      </w:r>
      <w:r>
        <w:rPr>
          <w:rFonts w:hint="default" w:ascii="Times New Roman" w:hAnsi="Times New Roman" w:eastAsia="方正仿宋_GBK" w:cs="Times New Roman"/>
          <w:szCs w:val="32"/>
        </w:rPr>
        <w:t>。</w:t>
      </w:r>
    </w:p>
    <w:p w14:paraId="022008AD">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default" w:ascii="Times New Roman" w:hAnsi="Times New Roman" w:eastAsia="方正仿宋_GBK" w:cs="Times New Roman"/>
          <w:b/>
          <w:bCs/>
          <w:color w:val="auto"/>
          <w:szCs w:val="32"/>
        </w:rPr>
      </w:pPr>
      <w:r>
        <w:rPr>
          <w:rStyle w:val="18"/>
          <w:rFonts w:hint="default" w:ascii="Times New Roman" w:hAnsi="Times New Roman" w:eastAsia="方正仿宋_GBK" w:cs="Times New Roman"/>
          <w:b/>
          <w:bCs/>
          <w:color w:val="auto"/>
          <w:szCs w:val="32"/>
        </w:rPr>
        <w:t>（四）研究生导师状况</w:t>
      </w:r>
    </w:p>
    <w:p w14:paraId="4D1662F5">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截至2023年12月，学校有研究生导师971人，其中博士生导师151人，硕士生导师820人。</w:t>
      </w:r>
    </w:p>
    <w:p w14:paraId="1F76F064">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博士生导师151人，均具有正高级职称；具有博士学位147人占比97%，硕士及以下学位4人占比3%；本校博导124人占比82%，外聘27人占比18%，女性40人占比26%。</w:t>
      </w:r>
    </w:p>
    <w:p w14:paraId="109031AA">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硕士生导师820人，具有正高级职称303人占比37%，副高级职称464人占比57%，中级职称及以下53人占比6%；具有博士学位558人占比68%，硕士及以下学位262人占比32%；本校硕导389人占比47%，外聘硕导431人占比53%，女性278人占比34%。</w:t>
      </w:r>
    </w:p>
    <w:p w14:paraId="3C035358">
      <w:pPr>
        <w:keepNext w:val="0"/>
        <w:keepLines w:val="0"/>
        <w:pageBreakBefore w:val="0"/>
        <w:widowControl/>
        <w:kinsoku/>
        <w:wordWrap/>
        <w:overflowPunct/>
        <w:topLinePunct w:val="0"/>
        <w:autoSpaceDE/>
        <w:autoSpaceDN/>
        <w:bidi w:val="0"/>
        <w:adjustRightInd/>
        <w:snapToGrid/>
        <w:spacing w:before="157" w:beforeLines="50" w:after="157" w:afterLines="50" w:line="500" w:lineRule="exact"/>
        <w:textAlignment w:val="baseline"/>
        <w:rPr>
          <w:rStyle w:val="18"/>
          <w:rFonts w:hint="default" w:ascii="方正楷体_GB2312" w:hAnsi="方正楷体_GB2312" w:eastAsia="方正楷体_GB2312" w:cs="方正楷体_GB2312"/>
          <w:szCs w:val="32"/>
        </w:rPr>
      </w:pPr>
      <w:r>
        <w:rPr>
          <w:rStyle w:val="18"/>
          <w:rFonts w:hint="eastAsia" w:ascii="方正楷体_GB2312" w:hAnsi="方正楷体_GB2312" w:eastAsia="方正楷体_GB2312" w:cs="方正楷体_GB2312"/>
          <w:szCs w:val="32"/>
        </w:rPr>
        <w:t>二、研究生党建与思想政治教育工作</w:t>
      </w:r>
    </w:p>
    <w:p w14:paraId="24436DF0">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召开毕业生座谈会，认真听取学生反馈的意见和建议，了解学生关注的热点、难点；联系各职能部门，共同解决师生实际困难；做好来访师生的答疑解惑和报告协调工作，切实将问题和矛盾解决在萌芽状态。</w:t>
      </w:r>
    </w:p>
    <w:p w14:paraId="061344C1">
      <w:pPr>
        <w:keepNext w:val="0"/>
        <w:keepLines w:val="0"/>
        <w:pageBreakBefore w:val="0"/>
        <w:kinsoku/>
        <w:wordWrap/>
        <w:overflowPunct/>
        <w:topLinePunct w:val="0"/>
        <w:autoSpaceDE/>
        <w:autoSpaceDN/>
        <w:bidi w:val="0"/>
        <w:adjustRightInd/>
        <w:spacing w:line="500" w:lineRule="exact"/>
        <w:ind w:firstLine="640" w:firstLineChars="200"/>
        <w:rPr>
          <w:rStyle w:val="18"/>
          <w:rFonts w:ascii="方正仿宋简体" w:hAnsi="方正仿宋简体" w:cs="方正仿宋简体"/>
          <w:color w:val="auto"/>
          <w:szCs w:val="32"/>
        </w:rPr>
      </w:pPr>
      <w:r>
        <w:rPr>
          <w:rFonts w:hint="eastAsia" w:ascii="Times New Roman" w:hAnsi="Times New Roman" w:eastAsia="方正仿宋_GBK" w:cs="Times New Roman"/>
          <w:szCs w:val="32"/>
        </w:rPr>
        <w:t>做好开学季老生返校和新生报到工作，组织开展开学典礼、开学第一课等。组织开展主题班会，做好学生日常思政教育工作。做好学生请假管理及离校报备工作，做好假期留校学生管理与服务，规范学生日常安全教育工作。</w:t>
      </w:r>
    </w:p>
    <w:p w14:paraId="685F271A">
      <w:pPr>
        <w:keepNext w:val="0"/>
        <w:keepLines w:val="0"/>
        <w:pageBreakBefore w:val="0"/>
        <w:widowControl/>
        <w:kinsoku/>
        <w:wordWrap/>
        <w:overflowPunct/>
        <w:topLinePunct w:val="0"/>
        <w:autoSpaceDE/>
        <w:autoSpaceDN/>
        <w:bidi w:val="0"/>
        <w:adjustRightInd/>
        <w:snapToGrid/>
        <w:spacing w:before="157" w:beforeLines="50" w:after="157" w:afterLines="50" w:line="500" w:lineRule="exact"/>
        <w:textAlignment w:val="baseline"/>
        <w:rPr>
          <w:rStyle w:val="18"/>
          <w:rFonts w:hint="default" w:ascii="方正楷体_GB2312" w:hAnsi="方正楷体_GB2312" w:eastAsia="方正楷体_GB2312" w:cs="方正楷体_GB2312"/>
          <w:szCs w:val="32"/>
        </w:rPr>
      </w:pPr>
      <w:r>
        <w:rPr>
          <w:rStyle w:val="18"/>
          <w:rFonts w:hint="eastAsia" w:ascii="方正楷体_GB2312" w:hAnsi="方正楷体_GB2312" w:eastAsia="方正楷体_GB2312" w:cs="方正楷体_GB2312"/>
          <w:szCs w:val="32"/>
        </w:rPr>
        <w:t>三、研究生培养相关制度及执行情况</w:t>
      </w:r>
    </w:p>
    <w:p w14:paraId="784ABC2E">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default" w:ascii="Times New Roman" w:hAnsi="Times New Roman" w:eastAsia="方正仿宋_GBK" w:cs="Times New Roman"/>
          <w:b/>
          <w:bCs/>
          <w:color w:val="auto"/>
          <w:szCs w:val="32"/>
        </w:rPr>
      </w:pPr>
      <w:r>
        <w:rPr>
          <w:rStyle w:val="18"/>
          <w:rFonts w:hint="default" w:ascii="Times New Roman" w:hAnsi="Times New Roman" w:eastAsia="方正仿宋_GBK" w:cs="Times New Roman"/>
          <w:b/>
          <w:bCs/>
          <w:color w:val="auto"/>
          <w:szCs w:val="32"/>
        </w:rPr>
        <w:t>（一）课程建设与实施情况</w:t>
      </w:r>
    </w:p>
    <w:p w14:paraId="56AC6B9B">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lang w:eastAsia="zh-CN"/>
        </w:rPr>
      </w:pPr>
      <w:r>
        <w:rPr>
          <w:rFonts w:hint="eastAsia" w:ascii="Times New Roman" w:hAnsi="Times New Roman" w:eastAsia="方正仿宋_GBK" w:cs="Times New Roman"/>
          <w:szCs w:val="32"/>
        </w:rPr>
        <w:t>全面启用2023版西南林业大学研究生培养方案。本次修订严格按教育部相关规范进行，以全面深化学校研究生培养模式改革、提高培养质量为目的，以达到各专业培养目标为原则，在课程设置、培养过程、学位授予、质量控制等方面建立了相应的标准、极大地改变了培养不规范的情况</w:t>
      </w:r>
      <w:r>
        <w:rPr>
          <w:rFonts w:hint="eastAsia" w:ascii="Times New Roman" w:hAnsi="Times New Roman" w:eastAsia="方正仿宋_GBK" w:cs="Times New Roman"/>
          <w:szCs w:val="32"/>
          <w:lang w:eastAsia="zh-CN"/>
        </w:rPr>
        <w:t>。</w:t>
      </w:r>
    </w:p>
    <w:p w14:paraId="0E502E5C">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2023年，</w:t>
      </w:r>
      <w:r>
        <w:rPr>
          <w:rFonts w:hint="eastAsia" w:ascii="Times New Roman" w:hAnsi="Times New Roman" w:eastAsia="方正仿宋_GBK" w:cs="Times New Roman"/>
          <w:szCs w:val="32"/>
          <w:lang w:eastAsia="zh-CN"/>
        </w:rPr>
        <w:t>获批云南省研究生优质课程建设项目</w:t>
      </w:r>
      <w:r>
        <w:rPr>
          <w:rFonts w:hint="eastAsia" w:ascii="Times New Roman" w:hAnsi="Times New Roman" w:eastAsia="方正仿宋_GBK" w:cs="Times New Roman"/>
          <w:szCs w:val="32"/>
          <w:lang w:val="en-US" w:eastAsia="zh-CN"/>
        </w:rPr>
        <w:t>7</w:t>
      </w:r>
      <w:r>
        <w:rPr>
          <w:rFonts w:hint="eastAsia" w:ascii="Times New Roman" w:hAnsi="Times New Roman" w:eastAsia="方正仿宋_GBK" w:cs="Times New Roman"/>
          <w:szCs w:val="32"/>
          <w:lang w:eastAsia="zh-CN"/>
        </w:rPr>
        <w:t>项，云南省专业学位研究生教学案例库建设项目</w:t>
      </w:r>
      <w:r>
        <w:rPr>
          <w:rFonts w:hint="eastAsia" w:ascii="Times New Roman" w:hAnsi="Times New Roman" w:eastAsia="方正仿宋_GBK" w:cs="Times New Roman"/>
          <w:szCs w:val="32"/>
          <w:lang w:val="en-US" w:eastAsia="zh-CN"/>
        </w:rPr>
        <w:t>14</w:t>
      </w:r>
      <w:r>
        <w:rPr>
          <w:rFonts w:hint="eastAsia" w:ascii="Times New Roman" w:hAnsi="Times New Roman" w:eastAsia="方正仿宋_GBK" w:cs="Times New Roman"/>
          <w:szCs w:val="32"/>
          <w:lang w:eastAsia="zh-CN"/>
        </w:rPr>
        <w:t>项。</w:t>
      </w:r>
      <w:r>
        <w:rPr>
          <w:rFonts w:hint="eastAsia" w:ascii="Times New Roman" w:hAnsi="Times New Roman" w:eastAsia="方正仿宋_GBK" w:cs="Times New Roman"/>
          <w:szCs w:val="32"/>
        </w:rPr>
        <w:t>积极推进学术型研究生精品课程和专业学位案例课程建设，2023年度我校共开设研究生精品课程及案例课程共计71门，《风景园林研究进展》和《林业试验设计与数据分析》两门课程所选课学生数为最高，一方面说明了学生对相应课程的认可，同时也体现了我校林为特色的属性。</w:t>
      </w:r>
      <w:r>
        <w:rPr>
          <w:rFonts w:hint="eastAsia" w:ascii="Times New Roman" w:hAnsi="Times New Roman" w:eastAsia="方正仿宋_GBK" w:cs="Times New Roman"/>
          <w:szCs w:val="32"/>
          <w:lang w:val="en-US" w:eastAsia="zh-CN"/>
        </w:rPr>
        <w:t>全年为</w:t>
      </w:r>
      <w:r>
        <w:rPr>
          <w:rFonts w:hint="eastAsia" w:ascii="Times New Roman" w:hAnsi="Times New Roman" w:eastAsia="方正仿宋_GBK" w:cs="Times New Roman"/>
          <w:szCs w:val="32"/>
        </w:rPr>
        <w:t>研究生开设公共课64门、上课学生2055人。完成研究生选课及调整、公共课程考试、成绩汇总。组织开展2022级研究生开题报告；组织开展2021级硕士、</w:t>
      </w:r>
      <w:r>
        <w:rPr>
          <w:rFonts w:hint="eastAsia" w:ascii="Times New Roman" w:hAnsi="Times New Roman" w:eastAsia="方正仿宋_GBK" w:cs="Times New Roman"/>
          <w:szCs w:val="32"/>
          <w:lang w:eastAsia="zh-CN"/>
        </w:rPr>
        <w:t>博士生</w:t>
      </w:r>
      <w:r>
        <w:rPr>
          <w:rFonts w:hint="eastAsia" w:ascii="Times New Roman" w:hAnsi="Times New Roman" w:eastAsia="方正仿宋_GBK" w:cs="Times New Roman"/>
          <w:szCs w:val="32"/>
        </w:rPr>
        <w:t>中期考核，已完成中期考核1022人，完成率85.5%；完成2023届毕业研究生培养环节和毕业资格审核1099人，其中博士41人。</w:t>
      </w:r>
    </w:p>
    <w:p w14:paraId="79F75278">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组织完成2本国家林业和草原局“十四五”规划教材和13本校级“十四五”研究生规划教材的立项建设工作。研究生质量工程项目8个通过验收、27个通过中期检查。</w:t>
      </w:r>
      <w:r>
        <w:rPr>
          <w:rFonts w:hint="eastAsia" w:ascii="Times New Roman" w:hAnsi="Times New Roman" w:eastAsia="方正仿宋_GBK" w:cs="Times New Roman"/>
          <w:szCs w:val="32"/>
          <w:lang w:val="en-US" w:eastAsia="zh-CN"/>
        </w:rPr>
        <w:t>组织申报</w:t>
      </w:r>
      <w:r>
        <w:rPr>
          <w:rFonts w:hint="eastAsia" w:ascii="Times New Roman" w:hAnsi="Times New Roman" w:eastAsia="方正仿宋_GBK" w:cs="Times New Roman"/>
          <w:szCs w:val="32"/>
        </w:rPr>
        <w:t>2023年度云南省产教融合研究生联合培养基地项目</w:t>
      </w:r>
      <w:r>
        <w:rPr>
          <w:rFonts w:hint="eastAsia" w:ascii="Times New Roman" w:hAnsi="Times New Roman" w:eastAsia="方正仿宋_GBK" w:cs="Times New Roman"/>
          <w:szCs w:val="32"/>
          <w:lang w:val="en-US" w:eastAsia="zh-CN"/>
        </w:rPr>
        <w:t>2项</w:t>
      </w:r>
      <w:r>
        <w:rPr>
          <w:rFonts w:hint="eastAsia" w:ascii="Times New Roman" w:hAnsi="Times New Roman" w:eastAsia="方正仿宋_GBK" w:cs="Times New Roman"/>
          <w:szCs w:val="32"/>
        </w:rPr>
        <w:t>；组织申报全国农业专业学位研究生教育指导委员会农业专业学位“精品案例课堂”建设项目3项。</w:t>
      </w:r>
    </w:p>
    <w:p w14:paraId="10EDF0A9">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default" w:ascii="Times New Roman" w:hAnsi="Times New Roman" w:eastAsia="方正仿宋_GBK" w:cs="Times New Roman"/>
          <w:b/>
          <w:bCs/>
          <w:color w:val="auto"/>
          <w:szCs w:val="32"/>
        </w:rPr>
      </w:pPr>
      <w:r>
        <w:rPr>
          <w:rStyle w:val="18"/>
          <w:rFonts w:hint="default" w:ascii="Times New Roman" w:hAnsi="Times New Roman" w:eastAsia="方正仿宋_GBK" w:cs="Times New Roman"/>
          <w:b/>
          <w:bCs/>
          <w:color w:val="auto"/>
          <w:szCs w:val="32"/>
        </w:rPr>
        <w:t>（二）导师选拔培训、师德师风建设情况</w:t>
      </w:r>
    </w:p>
    <w:p w14:paraId="6831A756">
      <w:pPr>
        <w:keepNext w:val="0"/>
        <w:keepLines w:val="0"/>
        <w:pageBreakBefore w:val="0"/>
        <w:kinsoku/>
        <w:wordWrap/>
        <w:overflowPunct/>
        <w:topLinePunct w:val="0"/>
        <w:autoSpaceDE/>
        <w:autoSpaceDN/>
        <w:bidi w:val="0"/>
        <w:adjustRightInd/>
        <w:spacing w:line="500" w:lineRule="exact"/>
        <w:ind w:firstLine="640" w:firstLineChars="200"/>
        <w:rPr>
          <w:rFonts w:hint="default"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1. 导师选拔</w:t>
      </w:r>
    </w:p>
    <w:p w14:paraId="786FB909">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按照《西南林业大学研究生指导教师遴选管理办法》《西南林业大学研究生指导教师管理规定（暂行）》要求，2023年新增112名</w:t>
      </w:r>
      <w:r>
        <w:rPr>
          <w:rFonts w:hint="eastAsia" w:ascii="Times New Roman" w:hAnsi="Times New Roman" w:eastAsia="方正仿宋_GBK" w:cs="Times New Roman"/>
          <w:szCs w:val="32"/>
          <w:lang w:eastAsia="zh-CN"/>
        </w:rPr>
        <w:t>硕士生</w:t>
      </w:r>
      <w:r>
        <w:rPr>
          <w:rFonts w:hint="eastAsia" w:ascii="Times New Roman" w:hAnsi="Times New Roman" w:eastAsia="方正仿宋_GBK" w:cs="Times New Roman"/>
          <w:szCs w:val="32"/>
        </w:rPr>
        <w:t>指导教师， 11名</w:t>
      </w:r>
      <w:r>
        <w:rPr>
          <w:rFonts w:hint="eastAsia" w:ascii="Times New Roman" w:hAnsi="Times New Roman" w:eastAsia="方正仿宋_GBK" w:cs="Times New Roman"/>
          <w:szCs w:val="32"/>
          <w:lang w:eastAsia="zh-CN"/>
        </w:rPr>
        <w:t>博士生</w:t>
      </w:r>
      <w:r>
        <w:rPr>
          <w:rFonts w:hint="eastAsia" w:ascii="Times New Roman" w:hAnsi="Times New Roman" w:eastAsia="方正仿宋_GBK" w:cs="Times New Roman"/>
          <w:szCs w:val="32"/>
        </w:rPr>
        <w:t>指导教师。</w:t>
      </w:r>
    </w:p>
    <w:p w14:paraId="423193C4">
      <w:pPr>
        <w:keepNext w:val="0"/>
        <w:keepLines w:val="0"/>
        <w:pageBreakBefore w:val="0"/>
        <w:kinsoku/>
        <w:wordWrap/>
        <w:overflowPunct/>
        <w:topLinePunct w:val="0"/>
        <w:autoSpaceDE/>
        <w:autoSpaceDN/>
        <w:bidi w:val="0"/>
        <w:adjustRightInd/>
        <w:spacing w:line="500" w:lineRule="exact"/>
        <w:ind w:firstLine="640" w:firstLineChars="200"/>
        <w:rPr>
          <w:rFonts w:hint="default"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导师培训</w:t>
      </w:r>
    </w:p>
    <w:p w14:paraId="0DB1E9EB">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2023年度开展研究生导师学习培训，培训对象包括2022年度遴选的研究生导师岗前培训</w:t>
      </w:r>
      <w:r>
        <w:rPr>
          <w:rFonts w:hint="eastAsia" w:ascii="Times New Roman" w:hAnsi="Times New Roman" w:eastAsia="方正仿宋_GBK" w:cs="Times New Roman"/>
          <w:szCs w:val="32"/>
          <w:lang w:eastAsia="zh-CN"/>
        </w:rPr>
        <w:t>，</w:t>
      </w:r>
      <w:r>
        <w:rPr>
          <w:rFonts w:hint="default" w:ascii="Times New Roman" w:hAnsi="Times New Roman" w:eastAsia="方正仿宋_GBK" w:cs="Times New Roman"/>
          <w:szCs w:val="32"/>
        </w:rPr>
        <w:t>要求至少在线学习三个专题报告，其他研究生导师根据自己的时间自主选择学习</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rPr>
        <w:t>其</w:t>
      </w:r>
      <w:r>
        <w:rPr>
          <w:rFonts w:hint="eastAsia" w:ascii="Times New Roman" w:hAnsi="Times New Roman" w:eastAsia="方正仿宋_GBK" w:cs="Times New Roman"/>
          <w:szCs w:val="32"/>
          <w:lang w:val="en-US" w:eastAsia="zh-CN"/>
        </w:rPr>
        <w:t>他</w:t>
      </w:r>
      <w:r>
        <w:rPr>
          <w:rFonts w:hint="eastAsia" w:ascii="Times New Roman" w:hAnsi="Times New Roman" w:eastAsia="方正仿宋_GBK" w:cs="Times New Roman"/>
          <w:szCs w:val="32"/>
        </w:rPr>
        <w:t>导师年度培训内容包括新时期国家学位与研究生教育政策解读、科学道德与学风建设、先进的教育教学理念和教育教学方法、研讨交流指导研究生经验、研究生品格培养与心理健康等</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rPr>
        <w:t>各研究生培养学院根据际情况</w:t>
      </w:r>
      <w:r>
        <w:rPr>
          <w:rFonts w:hint="eastAsia" w:ascii="Times New Roman" w:hAnsi="Times New Roman" w:eastAsia="方正仿宋_GBK" w:cs="Times New Roman"/>
          <w:szCs w:val="32"/>
          <w:lang w:val="en-US" w:eastAsia="zh-CN"/>
        </w:rPr>
        <w:t>组织培训</w:t>
      </w:r>
      <w:r>
        <w:rPr>
          <w:rFonts w:hint="eastAsia" w:ascii="Times New Roman" w:hAnsi="Times New Roman" w:eastAsia="方正仿宋_GBK" w:cs="Times New Roman"/>
          <w:szCs w:val="32"/>
        </w:rPr>
        <w:t>。导师培训</w:t>
      </w:r>
      <w:r>
        <w:rPr>
          <w:rFonts w:hint="eastAsia" w:ascii="Times New Roman" w:hAnsi="Times New Roman" w:eastAsia="方正仿宋_GBK" w:cs="Times New Roman"/>
          <w:szCs w:val="32"/>
          <w:lang w:val="en-US" w:eastAsia="zh-CN"/>
        </w:rPr>
        <w:t>旨</w:t>
      </w:r>
      <w:r>
        <w:rPr>
          <w:rFonts w:hint="eastAsia" w:ascii="Times New Roman" w:hAnsi="Times New Roman" w:eastAsia="方正仿宋_GBK" w:cs="Times New Roman"/>
          <w:szCs w:val="32"/>
        </w:rPr>
        <w:t>在加强研究生导师队伍建设，增强研究生导师教书育人的责任感与使命感，提高导师指导和培养研究生的能力。</w:t>
      </w:r>
    </w:p>
    <w:p w14:paraId="519203C9">
      <w:pPr>
        <w:keepNext w:val="0"/>
        <w:keepLines w:val="0"/>
        <w:pageBreakBefore w:val="0"/>
        <w:kinsoku/>
        <w:wordWrap/>
        <w:overflowPunct/>
        <w:topLinePunct w:val="0"/>
        <w:autoSpaceDE/>
        <w:autoSpaceDN/>
        <w:bidi w:val="0"/>
        <w:adjustRightInd/>
        <w:spacing w:line="5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师德师风建设</w:t>
      </w:r>
    </w:p>
    <w:p w14:paraId="69A80BBC">
      <w:pPr>
        <w:keepNext w:val="0"/>
        <w:keepLines w:val="0"/>
        <w:pageBreakBefore w:val="0"/>
        <w:kinsoku/>
        <w:wordWrap/>
        <w:overflowPunct/>
        <w:topLinePunct w:val="0"/>
        <w:autoSpaceDE/>
        <w:autoSpaceDN/>
        <w:bidi w:val="0"/>
        <w:adjustRightInd/>
        <w:spacing w:line="5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学校制订《西南林业大学全面落实研究生导师立德树人职责实施细则》，明确将立德树人作为导师的首要职责；加强导师培训，强化导师立德树人职责，实现培训常态化、规范化、专业化，在导师岗前培训、岗中培训、专题培训和常规培训中均将导师立德树人职责作为培训的主要内容；将师德考核结果纳入优秀导师评选机制，强化优秀导师示范引领作用。</w:t>
      </w:r>
    </w:p>
    <w:p w14:paraId="6ED723B4">
      <w:pPr>
        <w:keepNext w:val="0"/>
        <w:keepLines w:val="0"/>
        <w:pageBreakBefore w:val="0"/>
        <w:kinsoku/>
        <w:wordWrap/>
        <w:overflowPunct/>
        <w:topLinePunct w:val="0"/>
        <w:autoSpaceDE/>
        <w:autoSpaceDN/>
        <w:bidi w:val="0"/>
        <w:adjustRightInd/>
        <w:spacing w:line="5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学校制订《西南林业大学师德负面清单及失范行为处理办法（试行）》，明确教师职业行为负面清单，师德失范行为的处理与问责机制。</w:t>
      </w:r>
    </w:p>
    <w:p w14:paraId="5142A0EC">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default" w:ascii="Times New Roman" w:hAnsi="Times New Roman" w:eastAsia="方正仿宋_GBK" w:cs="Times New Roman"/>
          <w:szCs w:val="32"/>
        </w:rPr>
        <w:t>学校制订《西南林业大学进一步加强和改进师德师风建设的实施意见》，明确了师德师风建设的基本要求，师德师风建设的主要措施等。积极引导教师做有理想信念、有道德情操、有扎实学识、有仁爱之心，做党和人民满意的好老师，努力培养造就一支师德高尚、业务精湛、结构合理、充满活力的高素质专业化教师队伍。</w:t>
      </w:r>
    </w:p>
    <w:p w14:paraId="1C326B24">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default" w:ascii="Times New Roman" w:hAnsi="Times New Roman" w:eastAsia="方正仿宋_GBK" w:cs="Times New Roman"/>
          <w:b/>
          <w:bCs/>
          <w:color w:val="auto"/>
          <w:szCs w:val="32"/>
        </w:rPr>
      </w:pPr>
      <w:r>
        <w:rPr>
          <w:rStyle w:val="18"/>
          <w:rFonts w:hint="default" w:ascii="Times New Roman" w:hAnsi="Times New Roman" w:eastAsia="方正仿宋_GBK" w:cs="Times New Roman"/>
          <w:b/>
          <w:bCs/>
          <w:color w:val="auto"/>
          <w:szCs w:val="32"/>
        </w:rPr>
        <w:t>（三）学术训练及交流情况</w:t>
      </w:r>
    </w:p>
    <w:p w14:paraId="014F430E">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针对我校硕士、博士生培养模式差异，要求学术型</w:t>
      </w:r>
      <w:r>
        <w:rPr>
          <w:rFonts w:hint="eastAsia" w:ascii="Times New Roman" w:hAnsi="Times New Roman" w:eastAsia="方正仿宋_GBK" w:cs="Times New Roman"/>
          <w:szCs w:val="32"/>
          <w:lang w:eastAsia="zh-CN"/>
        </w:rPr>
        <w:t>硕士生</w:t>
      </w:r>
      <w:r>
        <w:rPr>
          <w:rFonts w:hint="eastAsia" w:ascii="Times New Roman" w:hAnsi="Times New Roman" w:eastAsia="方正仿宋_GBK" w:cs="Times New Roman"/>
          <w:szCs w:val="32"/>
        </w:rPr>
        <w:t>在读期间完成不少于2场的个人学术报告，</w:t>
      </w:r>
      <w:r>
        <w:rPr>
          <w:rFonts w:hint="eastAsia" w:ascii="Times New Roman" w:hAnsi="Times New Roman" w:eastAsia="方正仿宋_GBK" w:cs="Times New Roman"/>
          <w:szCs w:val="32"/>
          <w:lang w:eastAsia="zh-CN"/>
        </w:rPr>
        <w:t>博士生</w:t>
      </w:r>
      <w:r>
        <w:rPr>
          <w:rFonts w:hint="eastAsia" w:ascii="Times New Roman" w:hAnsi="Times New Roman" w:eastAsia="方正仿宋_GBK" w:cs="Times New Roman"/>
          <w:szCs w:val="32"/>
        </w:rPr>
        <w:t>在读期间不少于3场的个人学术报告。为保证学术训练的完成质量，研究生院聘请校级教学督导随机参加学术报告，同时提出意见和建议。2023年共完成硕士毕业生个人学术报告2116场，博士毕业生个人学术报告123场。</w:t>
      </w:r>
    </w:p>
    <w:p w14:paraId="35C731CD">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组织动员研究生参加中国研究生创新实践系列大赛，共有27支队伍分别参加了中国研究生“美丽中国”创新设计大赛、第二届中国研究生“双碳”创新与创意大赛、“华为杯”第五届中国研究生人工智能创新大赛、第二十届中国研究生数学建模竞赛，创历史新高。1支参赛队伍获第二届中国研究生“双碳”创新与创意大赛三等奖，2支参赛队伍获第二十届中国研究生数学建模竞赛三等奖。</w:t>
      </w:r>
    </w:p>
    <w:p w14:paraId="292E6385">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default" w:ascii="Times New Roman" w:hAnsi="Times New Roman" w:eastAsia="方正仿宋_GBK" w:cs="Times New Roman"/>
          <w:b/>
          <w:bCs/>
          <w:color w:val="auto"/>
          <w:szCs w:val="32"/>
        </w:rPr>
      </w:pPr>
      <w:r>
        <w:rPr>
          <w:rStyle w:val="18"/>
          <w:rFonts w:hint="default" w:ascii="Times New Roman" w:hAnsi="Times New Roman" w:eastAsia="方正仿宋_GBK" w:cs="Times New Roman"/>
          <w:b/>
          <w:bCs/>
          <w:color w:val="auto"/>
          <w:szCs w:val="32"/>
        </w:rPr>
        <w:t>（四）研究生奖助情况</w:t>
      </w:r>
    </w:p>
    <w:p w14:paraId="499AD5C4">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学生资助管理中心通过对各项资助制度进行认真清理，制定</w:t>
      </w:r>
      <w:r>
        <w:rPr>
          <w:rFonts w:hint="eastAsia" w:ascii="Times New Roman" w:hAnsi="Times New Roman" w:eastAsia="方正仿宋_GBK" w:cs="Times New Roman"/>
          <w:szCs w:val="32"/>
          <w:lang w:eastAsia="zh-CN"/>
        </w:rPr>
        <w:t>了</w:t>
      </w:r>
      <w:r>
        <w:rPr>
          <w:rFonts w:hint="eastAsia" w:ascii="Times New Roman" w:hAnsi="Times New Roman" w:eastAsia="方正仿宋_GBK" w:cs="Times New Roman"/>
          <w:szCs w:val="32"/>
        </w:rPr>
        <w:t>《西南林业大学学生资助管理办法》《西南林业大学“三助一辅”管理办法（试行）》</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lang w:val="en-US" w:eastAsia="zh-CN"/>
        </w:rPr>
        <w:t>起草了</w:t>
      </w:r>
      <w:r>
        <w:rPr>
          <w:rFonts w:hint="eastAsia" w:ascii="Times New Roman" w:hAnsi="Times New Roman" w:eastAsia="方正仿宋_GBK" w:cs="Times New Roman"/>
          <w:szCs w:val="32"/>
        </w:rPr>
        <w:t>《西南林业大学全日制研究生奖学金管理办法（试行）》。</w:t>
      </w:r>
    </w:p>
    <w:p w14:paraId="606FA686">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2023年，</w:t>
      </w:r>
      <w:r>
        <w:rPr>
          <w:rFonts w:hint="eastAsia" w:ascii="Times New Roman" w:hAnsi="Times New Roman" w:eastAsia="方正仿宋_GBK" w:cs="Times New Roman"/>
          <w:szCs w:val="32"/>
          <w:lang w:val="en-US" w:eastAsia="zh-CN"/>
        </w:rPr>
        <w:t>共发放</w:t>
      </w:r>
      <w:r>
        <w:rPr>
          <w:rFonts w:hint="eastAsia" w:ascii="Times New Roman" w:hAnsi="Times New Roman" w:eastAsia="方正仿宋_GBK" w:cs="Times New Roman"/>
          <w:szCs w:val="32"/>
        </w:rPr>
        <w:t>全日制研究生国家助学金1795</w:t>
      </w:r>
      <w:r>
        <w:rPr>
          <w:rFonts w:hint="eastAsia" w:ascii="Times New Roman" w:hAnsi="Times New Roman" w:eastAsia="方正仿宋_GBK" w:cs="Times New Roman"/>
          <w:szCs w:val="32"/>
          <w:lang w:val="en-US" w:eastAsia="zh-CN"/>
        </w:rPr>
        <w:t>.</w:t>
      </w:r>
      <w:r>
        <w:rPr>
          <w:rFonts w:hint="eastAsia" w:ascii="Times New Roman" w:hAnsi="Times New Roman" w:eastAsia="方正仿宋_GBK" w:cs="Times New Roman"/>
          <w:szCs w:val="32"/>
        </w:rPr>
        <w:t>55</w:t>
      </w:r>
      <w:r>
        <w:rPr>
          <w:rFonts w:hint="eastAsia" w:ascii="Times New Roman" w:hAnsi="Times New Roman" w:eastAsia="方正仿宋_GBK" w:cs="Times New Roman"/>
          <w:szCs w:val="32"/>
          <w:lang w:val="en-US" w:eastAsia="zh-CN"/>
        </w:rPr>
        <w:t>万</w:t>
      </w:r>
      <w:r>
        <w:rPr>
          <w:rFonts w:hint="eastAsia" w:ascii="Times New Roman" w:hAnsi="Times New Roman" w:eastAsia="方正仿宋_GBK" w:cs="Times New Roman"/>
          <w:szCs w:val="32"/>
        </w:rPr>
        <w:t>元</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rPr>
        <w:t>研究生省政府奖学金49</w:t>
      </w:r>
      <w:r>
        <w:rPr>
          <w:rFonts w:hint="eastAsia" w:ascii="Times New Roman" w:hAnsi="Times New Roman" w:eastAsia="方正仿宋_GBK" w:cs="Times New Roman"/>
          <w:szCs w:val="32"/>
          <w:lang w:val="en-US" w:eastAsia="zh-CN"/>
        </w:rPr>
        <w:t>万</w:t>
      </w:r>
      <w:r>
        <w:rPr>
          <w:rFonts w:hint="eastAsia" w:ascii="Times New Roman" w:hAnsi="Times New Roman" w:eastAsia="方正仿宋_GBK" w:cs="Times New Roman"/>
          <w:szCs w:val="32"/>
        </w:rPr>
        <w:t>元</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rPr>
        <w:t>研究生学业奖学金202</w:t>
      </w:r>
      <w:r>
        <w:rPr>
          <w:rFonts w:hint="eastAsia" w:ascii="Times New Roman" w:hAnsi="Times New Roman" w:eastAsia="方正仿宋_GBK" w:cs="Times New Roman"/>
          <w:szCs w:val="32"/>
          <w:lang w:val="en-US" w:eastAsia="zh-CN"/>
        </w:rPr>
        <w:t>9.0</w:t>
      </w:r>
      <w:r>
        <w:rPr>
          <w:rFonts w:hint="eastAsia" w:ascii="Times New Roman" w:hAnsi="Times New Roman" w:eastAsia="方正仿宋_GBK" w:cs="Times New Roman"/>
          <w:szCs w:val="32"/>
        </w:rPr>
        <w:t>5</w:t>
      </w:r>
      <w:r>
        <w:rPr>
          <w:rFonts w:hint="eastAsia" w:ascii="Times New Roman" w:hAnsi="Times New Roman" w:eastAsia="方正仿宋_GBK" w:cs="Times New Roman"/>
          <w:szCs w:val="32"/>
          <w:lang w:val="en-US" w:eastAsia="zh-CN"/>
        </w:rPr>
        <w:t>万</w:t>
      </w:r>
      <w:r>
        <w:rPr>
          <w:rFonts w:hint="eastAsia" w:ascii="Times New Roman" w:hAnsi="Times New Roman" w:eastAsia="方正仿宋_GBK" w:cs="Times New Roman"/>
          <w:szCs w:val="32"/>
        </w:rPr>
        <w:t>元</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rPr>
        <w:t>非全日制研究生校级助学金发放16</w:t>
      </w:r>
      <w:r>
        <w:rPr>
          <w:rFonts w:hint="eastAsia" w:ascii="Times New Roman" w:hAnsi="Times New Roman" w:eastAsia="方正仿宋_GBK" w:cs="Times New Roman"/>
          <w:szCs w:val="32"/>
          <w:lang w:val="en-US" w:eastAsia="zh-CN"/>
        </w:rPr>
        <w:t>.</w:t>
      </w:r>
      <w:r>
        <w:rPr>
          <w:rFonts w:hint="eastAsia" w:ascii="Times New Roman" w:hAnsi="Times New Roman" w:eastAsia="方正仿宋_GBK" w:cs="Times New Roman"/>
          <w:szCs w:val="32"/>
        </w:rPr>
        <w:t>4</w:t>
      </w:r>
      <w:r>
        <w:rPr>
          <w:rFonts w:hint="eastAsia" w:ascii="Times New Roman" w:hAnsi="Times New Roman" w:eastAsia="方正仿宋_GBK" w:cs="Times New Roman"/>
          <w:szCs w:val="32"/>
          <w:lang w:val="en-US" w:eastAsia="zh-CN"/>
        </w:rPr>
        <w:t>万</w:t>
      </w:r>
      <w:r>
        <w:rPr>
          <w:rFonts w:hint="eastAsia" w:ascii="Times New Roman" w:hAnsi="Times New Roman" w:eastAsia="方正仿宋_GBK" w:cs="Times New Roman"/>
          <w:szCs w:val="32"/>
        </w:rPr>
        <w:t>元</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rPr>
        <w:t>临时困难补助2</w:t>
      </w:r>
      <w:r>
        <w:rPr>
          <w:rFonts w:hint="eastAsia" w:ascii="Times New Roman" w:hAnsi="Times New Roman" w:eastAsia="方正仿宋_GBK" w:cs="Times New Roman"/>
          <w:szCs w:val="32"/>
          <w:lang w:val="en-US" w:eastAsia="zh-CN"/>
        </w:rPr>
        <w:t>.</w:t>
      </w:r>
      <w:r>
        <w:rPr>
          <w:rFonts w:hint="eastAsia" w:ascii="Times New Roman" w:hAnsi="Times New Roman" w:eastAsia="方正仿宋_GBK" w:cs="Times New Roman"/>
          <w:szCs w:val="32"/>
        </w:rPr>
        <w:t>2</w:t>
      </w:r>
      <w:r>
        <w:rPr>
          <w:rFonts w:hint="eastAsia" w:ascii="Times New Roman" w:hAnsi="Times New Roman" w:eastAsia="方正仿宋_GBK" w:cs="Times New Roman"/>
          <w:szCs w:val="32"/>
          <w:lang w:val="en-US" w:eastAsia="zh-CN"/>
        </w:rPr>
        <w:t>万</w:t>
      </w:r>
      <w:r>
        <w:rPr>
          <w:rFonts w:hint="eastAsia" w:ascii="Times New Roman" w:hAnsi="Times New Roman" w:eastAsia="方正仿宋_GBK" w:cs="Times New Roman"/>
          <w:szCs w:val="32"/>
        </w:rPr>
        <w:t>元</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rPr>
        <w:t>研究生“三助一辅”岗位津贴19</w:t>
      </w:r>
      <w:r>
        <w:rPr>
          <w:rFonts w:hint="eastAsia" w:ascii="Times New Roman" w:hAnsi="Times New Roman" w:eastAsia="方正仿宋_GBK" w:cs="Times New Roman"/>
          <w:szCs w:val="32"/>
          <w:lang w:val="en-US" w:eastAsia="zh-CN"/>
        </w:rPr>
        <w:t>.</w:t>
      </w:r>
      <w:r>
        <w:rPr>
          <w:rFonts w:hint="eastAsia" w:ascii="Times New Roman" w:hAnsi="Times New Roman" w:eastAsia="方正仿宋_GBK" w:cs="Times New Roman"/>
          <w:szCs w:val="32"/>
        </w:rPr>
        <w:t>1</w:t>
      </w:r>
      <w:r>
        <w:rPr>
          <w:rFonts w:hint="eastAsia" w:ascii="Times New Roman" w:hAnsi="Times New Roman" w:eastAsia="方正仿宋_GBK" w:cs="Times New Roman"/>
          <w:szCs w:val="32"/>
          <w:lang w:val="en-US" w:eastAsia="zh-CN"/>
        </w:rPr>
        <w:t>6万</w:t>
      </w:r>
      <w:r>
        <w:rPr>
          <w:rFonts w:hint="eastAsia" w:ascii="Times New Roman" w:hAnsi="Times New Roman" w:eastAsia="方正仿宋_GBK" w:cs="Times New Roman"/>
          <w:szCs w:val="32"/>
        </w:rPr>
        <w:t>元。</w:t>
      </w:r>
    </w:p>
    <w:p w14:paraId="2A5B5BD1">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2023年全年无研究生违规违纪处理，办理休学4人，办理复学5人，办理退学17人。</w:t>
      </w:r>
    </w:p>
    <w:p w14:paraId="198D3E1B">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完成省“三好”“优干”和先进班集体、校优评审。共评选</w:t>
      </w:r>
      <w:r>
        <w:rPr>
          <w:rFonts w:hint="eastAsia" w:ascii="Times New Roman" w:hAnsi="Times New Roman" w:eastAsia="方正仿宋_GBK" w:cs="Times New Roman"/>
          <w:szCs w:val="32"/>
          <w:lang w:val="en-US" w:eastAsia="zh-CN"/>
        </w:rPr>
        <w:t>出</w:t>
      </w:r>
      <w:r>
        <w:rPr>
          <w:rFonts w:hint="eastAsia" w:ascii="Times New Roman" w:hAnsi="Times New Roman" w:eastAsia="方正仿宋_GBK" w:cs="Times New Roman"/>
          <w:szCs w:val="32"/>
        </w:rPr>
        <w:t>14名省级优秀三好学生，2名省级优秀学生干部，126名校级优秀研究生，82名校级优秀研究生干部，1个校级优秀班集体。</w:t>
      </w:r>
    </w:p>
    <w:p w14:paraId="53EA5F90">
      <w:pPr>
        <w:keepNext w:val="0"/>
        <w:keepLines w:val="0"/>
        <w:pageBreakBefore w:val="0"/>
        <w:widowControl/>
        <w:kinsoku/>
        <w:wordWrap/>
        <w:overflowPunct/>
        <w:topLinePunct w:val="0"/>
        <w:autoSpaceDE/>
        <w:autoSpaceDN/>
        <w:bidi w:val="0"/>
        <w:adjustRightInd/>
        <w:snapToGrid/>
        <w:spacing w:before="157" w:beforeLines="50" w:after="157" w:afterLines="50" w:line="500" w:lineRule="exact"/>
        <w:textAlignment w:val="baseline"/>
        <w:rPr>
          <w:rStyle w:val="18"/>
          <w:rFonts w:hint="eastAsia" w:ascii="方正楷体_GB2312" w:hAnsi="方正楷体_GB2312" w:eastAsia="方正楷体_GB2312" w:cs="方正楷体_GB2312"/>
          <w:szCs w:val="32"/>
        </w:rPr>
      </w:pPr>
      <w:r>
        <w:rPr>
          <w:rStyle w:val="18"/>
          <w:rFonts w:hint="eastAsia" w:ascii="方正楷体_GB2312" w:hAnsi="方正楷体_GB2312" w:eastAsia="方正楷体_GB2312" w:cs="方正楷体_GB2312"/>
          <w:szCs w:val="32"/>
        </w:rPr>
        <w:t>四、研究生教育改革情况</w:t>
      </w:r>
    </w:p>
    <w:p w14:paraId="7E9623D9">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eastAsia" w:ascii="Times New Roman" w:hAnsi="Times New Roman" w:eastAsia="方正仿宋_GBK" w:cs="Times New Roman"/>
          <w:b/>
          <w:bCs/>
          <w:color w:val="auto"/>
          <w:szCs w:val="32"/>
          <w:lang w:val="en-US" w:eastAsia="zh-CN"/>
        </w:rPr>
      </w:pPr>
      <w:r>
        <w:rPr>
          <w:rStyle w:val="18"/>
          <w:rFonts w:hint="eastAsia" w:ascii="Times New Roman" w:hAnsi="Times New Roman" w:eastAsia="方正仿宋_GBK" w:cs="Times New Roman"/>
          <w:b/>
          <w:bCs/>
          <w:color w:val="auto"/>
          <w:szCs w:val="32"/>
        </w:rPr>
        <w:t>（</w:t>
      </w:r>
      <w:r>
        <w:rPr>
          <w:rStyle w:val="18"/>
          <w:rFonts w:hint="eastAsia" w:ascii="Times New Roman" w:hAnsi="Times New Roman" w:eastAsia="方正仿宋_GBK" w:cs="Times New Roman"/>
          <w:b/>
          <w:bCs/>
          <w:color w:val="auto"/>
          <w:szCs w:val="32"/>
          <w:lang w:val="en-US"/>
        </w:rPr>
        <w:t>一</w:t>
      </w:r>
      <w:r>
        <w:rPr>
          <w:rStyle w:val="18"/>
          <w:rFonts w:hint="eastAsia" w:ascii="Times New Roman" w:hAnsi="Times New Roman" w:eastAsia="方正仿宋_GBK" w:cs="Times New Roman"/>
          <w:b/>
          <w:bCs/>
          <w:color w:val="auto"/>
          <w:szCs w:val="32"/>
        </w:rPr>
        <w:t>）</w:t>
      </w:r>
      <w:r>
        <w:rPr>
          <w:rStyle w:val="18"/>
          <w:rFonts w:hint="eastAsia" w:ascii="Times New Roman" w:hAnsi="Times New Roman" w:eastAsia="方正仿宋_GBK" w:cs="Times New Roman"/>
          <w:b/>
          <w:bCs/>
          <w:color w:val="auto"/>
          <w:szCs w:val="32"/>
          <w:lang w:val="en-US" w:eastAsia="zh-CN"/>
        </w:rPr>
        <w:t>博士招生改革稳步推进</w:t>
      </w:r>
    </w:p>
    <w:p w14:paraId="3517CCE6">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仿宋_GB2312"/>
          <w:bCs/>
          <w:szCs w:val="32"/>
          <w:shd w:val="clear" w:color="auto" w:fill="FFFFFF"/>
          <w:lang w:val="en-US" w:eastAsia="zh-CN"/>
        </w:rPr>
      </w:pPr>
      <w:r>
        <w:rPr>
          <w:rFonts w:hint="eastAsia" w:ascii="Times New Roman" w:hAnsi="Times New Roman" w:eastAsia="方正仿宋_GBK" w:cs="Times New Roman"/>
          <w:szCs w:val="32"/>
          <w:lang w:val="en-US" w:eastAsia="zh-CN"/>
        </w:rPr>
        <w:t>已完成博士招生申请审核制改革的调研、试行方案起草和意见征求等，形成正式方案提交学校研究生招生领导小组会议，9月13日经领导小组会议研究决定取消普通招考，全面推行申请-审核制；研究生院多次召集博士招生学院，研究制定学院实施细则，确保2024年全面推行。</w:t>
      </w:r>
    </w:p>
    <w:p w14:paraId="1323E145">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default" w:ascii="Times New Roman" w:hAnsi="Times New Roman" w:eastAsia="方正仿宋_GBK" w:cs="Times New Roman"/>
          <w:b/>
          <w:bCs/>
          <w:color w:val="auto"/>
          <w:szCs w:val="32"/>
        </w:rPr>
      </w:pPr>
      <w:r>
        <w:rPr>
          <w:rStyle w:val="18"/>
          <w:rFonts w:hint="eastAsia" w:ascii="Times New Roman" w:hAnsi="Times New Roman" w:eastAsia="方正仿宋_GBK" w:cs="Times New Roman"/>
          <w:b/>
          <w:bCs/>
          <w:color w:val="auto"/>
          <w:szCs w:val="32"/>
          <w:lang w:val="en-US" w:eastAsia="zh-CN"/>
        </w:rPr>
        <w:t>（二）</w:t>
      </w:r>
      <w:r>
        <w:rPr>
          <w:rStyle w:val="18"/>
          <w:rFonts w:hint="default" w:ascii="Times New Roman" w:hAnsi="Times New Roman" w:eastAsia="方正仿宋_GBK" w:cs="Times New Roman"/>
          <w:b/>
          <w:bCs/>
          <w:color w:val="auto"/>
          <w:szCs w:val="32"/>
        </w:rPr>
        <w:t>全面启用2023版研究生培养方案</w:t>
      </w:r>
    </w:p>
    <w:p w14:paraId="667C9D7B">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2023年6月完成《2023版西南林业大学研究生培养方案》的修（制）订工作，2023级研究生启用。本次修订严格按教育部相关规范进行，以全面深化学校研究生培养模式改革、提高培养质量为目的，以达到各专业培养目标为原则，在课程设置、培养过程、学位授予、质量控制等方面建立了相应的标准、极大地改变了目前培养不规范的情况。</w:t>
      </w:r>
    </w:p>
    <w:p w14:paraId="20DCD421">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eastAsia" w:ascii="Times New Roman" w:hAnsi="Times New Roman" w:eastAsia="方正仿宋_GBK" w:cs="Times New Roman"/>
          <w:b/>
          <w:bCs/>
          <w:color w:val="auto"/>
          <w:szCs w:val="32"/>
          <w:lang w:val="en-US" w:eastAsia="zh-CN"/>
        </w:rPr>
      </w:pPr>
      <w:r>
        <w:rPr>
          <w:rStyle w:val="18"/>
          <w:rFonts w:hint="eastAsia" w:ascii="Times New Roman" w:hAnsi="Times New Roman" w:eastAsia="方正仿宋_GBK" w:cs="Times New Roman"/>
          <w:b/>
          <w:bCs/>
          <w:color w:val="auto"/>
          <w:szCs w:val="32"/>
          <w:lang w:val="en-US" w:eastAsia="zh-CN"/>
        </w:rPr>
        <w:t>（三）修订和完善研究生导师遴选和管理办法</w:t>
      </w:r>
    </w:p>
    <w:p w14:paraId="60814675">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通过广泛征求意见，拟废止《西南林业大学研究生指导教师遴选管理办法》《西南林业大学研究生指导教师管理规定》两个文件，制定</w:t>
      </w:r>
      <w:r>
        <w:rPr>
          <w:rFonts w:hint="eastAsia" w:ascii="Times New Roman" w:hAnsi="Times New Roman" w:eastAsia="方正仿宋_GBK" w:cs="Times New Roman"/>
          <w:szCs w:val="32"/>
        </w:rPr>
        <w:t>《西南林业大学研究生指导教师管理办法》</w:t>
      </w:r>
      <w:r>
        <w:rPr>
          <w:rFonts w:hint="eastAsia" w:ascii="Times New Roman" w:hAnsi="Times New Roman" w:eastAsia="方正仿宋_GBK" w:cs="Times New Roman"/>
          <w:szCs w:val="32"/>
          <w:lang w:val="en-US" w:eastAsia="zh-CN"/>
        </w:rPr>
        <w:t>提交校学位评定委员会会议讨论，通过后经校长办公会研究颁布。</w:t>
      </w:r>
    </w:p>
    <w:p w14:paraId="554154F9">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eastAsia" w:ascii="Times New Roman" w:hAnsi="Times New Roman" w:eastAsia="方正仿宋_GBK" w:cs="Times New Roman"/>
          <w:b/>
          <w:bCs/>
          <w:color w:val="auto"/>
          <w:szCs w:val="32"/>
          <w:lang w:val="en-US" w:eastAsia="zh-CN"/>
        </w:rPr>
      </w:pPr>
      <w:r>
        <w:rPr>
          <w:rStyle w:val="18"/>
          <w:rFonts w:hint="eastAsia" w:ascii="Times New Roman" w:hAnsi="Times New Roman" w:eastAsia="方正仿宋_GBK" w:cs="Times New Roman"/>
          <w:b/>
          <w:bCs/>
          <w:color w:val="auto"/>
          <w:szCs w:val="32"/>
          <w:lang w:val="en-US" w:eastAsia="zh-CN"/>
        </w:rPr>
        <w:t>（四）修订研究生攻读学位期间学术成果规定</w:t>
      </w:r>
    </w:p>
    <w:p w14:paraId="29C5F801">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现行的关于研究生攻读学位期间学术成果的规定已不符合研究生教育高质量发展需要，在广泛征求意见的基础上，对《西南林业大学关于研究生攻读学位期间学术成果的规定》进行了修订，拟于12月15日提交校学位评定委员会会议讨论，通过后经校长办公会研究颁布。</w:t>
      </w:r>
    </w:p>
    <w:p w14:paraId="494EE20B">
      <w:pPr>
        <w:keepNext w:val="0"/>
        <w:keepLines w:val="0"/>
        <w:pageBreakBefore w:val="0"/>
        <w:widowControl/>
        <w:kinsoku/>
        <w:wordWrap/>
        <w:overflowPunct/>
        <w:topLinePunct w:val="0"/>
        <w:autoSpaceDE/>
        <w:autoSpaceDN/>
        <w:bidi w:val="0"/>
        <w:adjustRightInd/>
        <w:spacing w:line="500" w:lineRule="exact"/>
        <w:ind w:firstLine="643" w:firstLineChars="200"/>
        <w:textAlignment w:val="baseline"/>
        <w:rPr>
          <w:rStyle w:val="18"/>
          <w:rFonts w:hint="eastAsia" w:ascii="Times New Roman" w:hAnsi="Times New Roman" w:eastAsia="方正仿宋_GBK" w:cs="Times New Roman"/>
          <w:b/>
          <w:bCs/>
          <w:color w:val="auto"/>
          <w:szCs w:val="32"/>
          <w:lang w:val="en-US" w:eastAsia="zh-CN"/>
        </w:rPr>
      </w:pPr>
      <w:r>
        <w:rPr>
          <w:rStyle w:val="18"/>
          <w:rFonts w:hint="eastAsia" w:ascii="Times New Roman" w:hAnsi="Times New Roman" w:eastAsia="方正仿宋_GBK" w:cs="Times New Roman"/>
          <w:b/>
          <w:bCs/>
          <w:color w:val="auto"/>
          <w:szCs w:val="32"/>
          <w:lang w:val="en-US" w:eastAsia="zh-CN"/>
        </w:rPr>
        <w:t>（五）学籍清退和学业预警</w:t>
      </w:r>
    </w:p>
    <w:p w14:paraId="16158149">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组织完成研究生学籍清退和学业预警工作，2023年学籍清理42人，其中硕士研究生39人，博士研究生3人；学业预警109人，其中硕士研究生89人，博士研究生20人。</w:t>
      </w:r>
    </w:p>
    <w:p w14:paraId="2355ED71">
      <w:pPr>
        <w:keepNext w:val="0"/>
        <w:keepLines w:val="0"/>
        <w:pageBreakBefore w:val="0"/>
        <w:widowControl/>
        <w:kinsoku/>
        <w:wordWrap/>
        <w:overflowPunct/>
        <w:topLinePunct w:val="0"/>
        <w:autoSpaceDE/>
        <w:autoSpaceDN/>
        <w:bidi w:val="0"/>
        <w:adjustRightInd/>
        <w:snapToGrid/>
        <w:spacing w:before="157" w:beforeLines="50" w:after="157" w:afterLines="50" w:line="500" w:lineRule="exact"/>
        <w:textAlignment w:val="baseline"/>
        <w:rPr>
          <w:rStyle w:val="18"/>
          <w:rFonts w:hint="eastAsia" w:ascii="方正楷体_GB2312" w:hAnsi="方正楷体_GB2312" w:eastAsia="方正楷体_GB2312" w:cs="方正楷体_GB2312"/>
          <w:szCs w:val="32"/>
        </w:rPr>
      </w:pPr>
      <w:r>
        <w:rPr>
          <w:rStyle w:val="18"/>
          <w:rFonts w:hint="eastAsia" w:ascii="方正楷体_GB2312" w:hAnsi="方正楷体_GB2312" w:eastAsia="方正楷体_GB2312" w:cs="方正楷体_GB2312"/>
          <w:szCs w:val="32"/>
        </w:rPr>
        <w:t>五、教育质量评估与分析</w:t>
      </w:r>
    </w:p>
    <w:p w14:paraId="6AC812DF">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default" w:ascii="Times New Roman" w:hAnsi="Times New Roman" w:eastAsia="方正仿宋_GBK" w:cs="Times New Roman"/>
          <w:b/>
          <w:bCs/>
          <w:color w:val="auto"/>
          <w:szCs w:val="32"/>
        </w:rPr>
      </w:pPr>
      <w:r>
        <w:rPr>
          <w:rStyle w:val="18"/>
          <w:rFonts w:hint="default" w:ascii="Times New Roman" w:hAnsi="Times New Roman" w:eastAsia="方正仿宋_GBK" w:cs="Times New Roman"/>
          <w:b/>
          <w:bCs/>
          <w:color w:val="auto"/>
          <w:szCs w:val="32"/>
        </w:rPr>
        <w:t>（一）学科自我评估进展及问题分析</w:t>
      </w:r>
    </w:p>
    <w:p w14:paraId="1DD1F0F5">
      <w:pPr>
        <w:keepNext w:val="0"/>
        <w:keepLines w:val="0"/>
        <w:pageBreakBefore w:val="0"/>
        <w:kinsoku/>
        <w:wordWrap/>
        <w:overflowPunct/>
        <w:topLinePunct w:val="0"/>
        <w:autoSpaceDE/>
        <w:autoSpaceDN/>
        <w:bidi w:val="0"/>
        <w:adjustRightInd/>
        <w:spacing w:line="5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持续开展以二级学科自我评估为抓手的一级学科学位点评估，找出存在的问题和薄弱环节，并落实建设与整改意见，实现以评促建、以评促改。根据评估结果形成学位授权点的年度自评、建设报告，为总体自我评估提供依据。</w:t>
      </w:r>
    </w:p>
    <w:p w14:paraId="2143B396">
      <w:pPr>
        <w:keepNext w:val="0"/>
        <w:keepLines w:val="0"/>
        <w:pageBreakBefore w:val="0"/>
        <w:kinsoku/>
        <w:wordWrap/>
        <w:overflowPunct/>
        <w:topLinePunct w:val="0"/>
        <w:autoSpaceDE/>
        <w:autoSpaceDN/>
        <w:bidi w:val="0"/>
        <w:adjustRightInd/>
        <w:spacing w:line="5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存在的主要问题有：</w:t>
      </w:r>
      <w:r>
        <w:rPr>
          <w:rFonts w:hint="eastAsia" w:ascii="Times New Roman" w:hAnsi="Times New Roman" w:eastAsia="方正仿宋_GBK" w:cs="Times New Roman"/>
          <w:szCs w:val="32"/>
          <w:lang w:val="en-US"/>
        </w:rPr>
        <w:t>一级学科（专业学位类别）博士点数量偏少</w:t>
      </w: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val="en-US"/>
        </w:rPr>
        <w:t>一级学科对二级学科的统筹发展不足</w:t>
      </w: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val="en-US"/>
        </w:rPr>
        <w:t>专业学位点的建设没有形成特色</w:t>
      </w:r>
      <w:r>
        <w:rPr>
          <w:rFonts w:hint="default" w:ascii="Times New Roman" w:hAnsi="Times New Roman" w:eastAsia="方正仿宋_GBK" w:cs="Times New Roman"/>
          <w:szCs w:val="32"/>
        </w:rPr>
        <w:t>。</w:t>
      </w:r>
    </w:p>
    <w:p w14:paraId="16B4509F">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default" w:ascii="Times New Roman" w:hAnsi="Times New Roman" w:eastAsia="方正仿宋_GBK" w:cs="Times New Roman"/>
          <w:b/>
          <w:bCs/>
          <w:color w:val="auto"/>
          <w:szCs w:val="32"/>
        </w:rPr>
      </w:pPr>
      <w:r>
        <w:rPr>
          <w:rStyle w:val="18"/>
          <w:rFonts w:hint="default" w:ascii="Times New Roman" w:hAnsi="Times New Roman" w:eastAsia="方正仿宋_GBK" w:cs="Times New Roman"/>
          <w:b/>
          <w:bCs/>
          <w:color w:val="auto"/>
          <w:szCs w:val="32"/>
        </w:rPr>
        <w:t>（二）学位论文抽检情况及问题分析</w:t>
      </w:r>
    </w:p>
    <w:p w14:paraId="7220E894">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2023年云南省教育厅学位办组织对2022届</w:t>
      </w:r>
      <w:r>
        <w:rPr>
          <w:rFonts w:hint="eastAsia" w:ascii="Times New Roman" w:hAnsi="Times New Roman" w:eastAsia="方正仿宋_GBK" w:cs="Times New Roman"/>
          <w:szCs w:val="32"/>
          <w:lang w:eastAsia="zh-CN"/>
        </w:rPr>
        <w:t>硕士</w:t>
      </w:r>
      <w:r>
        <w:rPr>
          <w:rFonts w:hint="eastAsia" w:ascii="Times New Roman" w:hAnsi="Times New Roman" w:eastAsia="方正仿宋_GBK" w:cs="Times New Roman"/>
          <w:szCs w:val="32"/>
          <w:lang w:val="en-US" w:eastAsia="zh-CN"/>
        </w:rPr>
        <w:t>学位</w:t>
      </w:r>
      <w:r>
        <w:rPr>
          <w:rFonts w:hint="eastAsia" w:ascii="Times New Roman" w:hAnsi="Times New Roman" w:eastAsia="方正仿宋_GBK" w:cs="Times New Roman"/>
          <w:szCs w:val="32"/>
        </w:rPr>
        <w:t>论文进行了抽检，我校被抽检的硕士学位论文抽检结果全部合格，没有出现“存在问题论文”。</w:t>
      </w:r>
    </w:p>
    <w:p w14:paraId="5465A5BD">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教育部办公厅下发了《关于反馈博士学位论文抽检专家评议结果的通知》，对随机抽检我校2020-2021学年度授予博士学位论文的评议结果进行反馈。我校共有3篇博士学位论文被抽检，覆盖3个一级学科，占到年度授予博士学位论文总数的25%，我校被抽检博士学位论文全部抽检合格。我校博士学位论文已连续五年抽检全部合格。</w:t>
      </w:r>
    </w:p>
    <w:p w14:paraId="06DAE2F0">
      <w:pPr>
        <w:keepNext w:val="0"/>
        <w:keepLines w:val="0"/>
        <w:pageBreakBefore w:val="0"/>
        <w:widowControl/>
        <w:kinsoku/>
        <w:wordWrap/>
        <w:overflowPunct/>
        <w:topLinePunct w:val="0"/>
        <w:autoSpaceDE/>
        <w:autoSpaceDN/>
        <w:bidi w:val="0"/>
        <w:adjustRightInd/>
        <w:snapToGrid/>
        <w:spacing w:before="157" w:beforeLines="50" w:after="157" w:afterLines="50" w:line="500" w:lineRule="exact"/>
        <w:textAlignment w:val="baseline"/>
        <w:rPr>
          <w:rStyle w:val="18"/>
          <w:rFonts w:hint="eastAsia" w:ascii="方正楷体_GB2312" w:hAnsi="方正楷体_GB2312" w:eastAsia="方正楷体_GB2312" w:cs="方正楷体_GB2312"/>
          <w:szCs w:val="32"/>
        </w:rPr>
      </w:pPr>
      <w:r>
        <w:rPr>
          <w:rStyle w:val="18"/>
          <w:rFonts w:hint="eastAsia" w:ascii="方正楷体_GB2312" w:hAnsi="方正楷体_GB2312" w:eastAsia="方正楷体_GB2312" w:cs="方正楷体_GB2312"/>
          <w:szCs w:val="32"/>
        </w:rPr>
        <w:t>六、</w:t>
      </w:r>
      <w:r>
        <w:rPr>
          <w:rStyle w:val="18"/>
          <w:rFonts w:hint="eastAsia" w:ascii="方正楷体_GB2312" w:hAnsi="方正楷体_GB2312" w:eastAsia="方正楷体_GB2312" w:cs="方正楷体_GB2312"/>
          <w:szCs w:val="32"/>
          <w:lang w:val="en-US"/>
        </w:rPr>
        <w:t>问题及</w:t>
      </w:r>
      <w:r>
        <w:rPr>
          <w:rStyle w:val="18"/>
          <w:rFonts w:hint="eastAsia" w:ascii="方正楷体_GB2312" w:hAnsi="方正楷体_GB2312" w:eastAsia="方正楷体_GB2312" w:cs="方正楷体_GB2312"/>
          <w:szCs w:val="32"/>
        </w:rPr>
        <w:t>改进措施</w:t>
      </w:r>
    </w:p>
    <w:p w14:paraId="53C23188">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default" w:ascii="Times New Roman" w:hAnsi="Times New Roman" w:eastAsia="方正仿宋_GBK" w:cs="Times New Roman"/>
          <w:b/>
          <w:bCs/>
          <w:color w:val="auto"/>
          <w:szCs w:val="32"/>
          <w:lang w:val="en-US"/>
        </w:rPr>
      </w:pPr>
      <w:r>
        <w:rPr>
          <w:rStyle w:val="18"/>
          <w:rFonts w:hint="eastAsia" w:ascii="Times New Roman" w:hAnsi="Times New Roman" w:eastAsia="方正仿宋_GBK" w:cs="Times New Roman"/>
          <w:b/>
          <w:bCs/>
          <w:color w:val="auto"/>
          <w:szCs w:val="32"/>
        </w:rPr>
        <w:t>（一）</w:t>
      </w:r>
      <w:r>
        <w:rPr>
          <w:rStyle w:val="18"/>
          <w:rFonts w:hint="eastAsia" w:ascii="Times New Roman" w:hAnsi="Times New Roman" w:eastAsia="方正仿宋_GBK" w:cs="Times New Roman"/>
          <w:b/>
          <w:bCs/>
          <w:color w:val="auto"/>
          <w:szCs w:val="32"/>
          <w:lang w:val="en-US"/>
        </w:rPr>
        <w:t>招生模式单一</w:t>
      </w:r>
      <w:r>
        <w:rPr>
          <w:rStyle w:val="18"/>
          <w:rFonts w:hint="eastAsia" w:ascii="Times New Roman" w:hAnsi="Times New Roman" w:eastAsia="方正仿宋_GBK" w:cs="Times New Roman"/>
          <w:b/>
          <w:bCs/>
          <w:color w:val="auto"/>
          <w:szCs w:val="32"/>
          <w:lang w:val="en-US" w:eastAsia="zh-CN"/>
        </w:rPr>
        <w:t>，不适应研究生教育新使命</w:t>
      </w:r>
    </w:p>
    <w:p w14:paraId="7574AB6B">
      <w:pPr>
        <w:keepNext w:val="0"/>
        <w:keepLines w:val="0"/>
        <w:pageBreakBefore w:val="0"/>
        <w:kinsoku/>
        <w:wordWrap/>
        <w:overflowPunct/>
        <w:topLinePunct w:val="0"/>
        <w:autoSpaceDE/>
        <w:autoSpaceDN/>
        <w:bidi w:val="0"/>
        <w:adjustRightInd/>
        <w:spacing w:line="500" w:lineRule="exact"/>
        <w:ind w:firstLine="640" w:firstLineChars="200"/>
        <w:rPr>
          <w:rFonts w:hint="eastAsia" w:ascii="Times New Roman" w:hAnsi="Times New Roman" w:eastAsia="方正仿宋_GBK" w:cs="Times New Roman"/>
          <w:szCs w:val="32"/>
        </w:rPr>
      </w:pPr>
      <w:r>
        <w:rPr>
          <w:rFonts w:hint="eastAsia" w:ascii="Times New Roman" w:hAnsi="Times New Roman" w:eastAsia="方正仿宋_GBK" w:cs="Times New Roman"/>
          <w:szCs w:val="32"/>
          <w:lang w:val="en-US" w:eastAsia="zh-CN"/>
        </w:rPr>
        <w:t>多年来，我校硕士生招生来源主要靠全国统考，推免生数量较少，部分专业一志愿上线率不高。博士生招生模式比较单一，自2014年开始招生博士生开始一直到2023年，都是普通招考模式，与全国大多数高校普遍实行的多元化招生模式相比没有任何优势，已经不适应研究生教育新使命，必须尽快改变。拟通过</w:t>
      </w:r>
      <w:r>
        <w:rPr>
          <w:rFonts w:hint="eastAsia" w:ascii="Times New Roman" w:hAnsi="Times New Roman" w:eastAsia="方正仿宋_GBK" w:cs="Times New Roman"/>
          <w:szCs w:val="32"/>
        </w:rPr>
        <w:t>优化自命题初试科目和内容</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rPr>
        <w:t>优化命题方式</w:t>
      </w:r>
      <w:r>
        <w:rPr>
          <w:rFonts w:hint="eastAsia" w:ascii="Times New Roman" w:hAnsi="Times New Roman" w:eastAsia="方正仿宋_GBK" w:cs="Times New Roman"/>
          <w:szCs w:val="32"/>
          <w:lang w:val="en-US" w:eastAsia="zh-CN"/>
        </w:rPr>
        <w:t>和</w:t>
      </w:r>
      <w:r>
        <w:rPr>
          <w:rFonts w:hint="eastAsia" w:ascii="Times New Roman" w:hAnsi="Times New Roman" w:eastAsia="方正仿宋_GBK" w:cs="Times New Roman"/>
          <w:szCs w:val="32"/>
        </w:rPr>
        <w:t>规范复试流程</w:t>
      </w:r>
      <w:r>
        <w:rPr>
          <w:rFonts w:hint="eastAsia" w:ascii="Times New Roman" w:hAnsi="Times New Roman" w:eastAsia="方正仿宋_GBK" w:cs="Times New Roman"/>
          <w:szCs w:val="32"/>
          <w:lang w:val="en-US" w:eastAsia="zh-CN"/>
        </w:rPr>
        <w:t>来进一步优化</w:t>
      </w:r>
      <w:r>
        <w:rPr>
          <w:rFonts w:hint="eastAsia" w:ascii="Times New Roman" w:hAnsi="Times New Roman" w:eastAsia="方正仿宋_GBK" w:cs="Times New Roman"/>
          <w:szCs w:val="32"/>
        </w:rPr>
        <w:t>硕士</w:t>
      </w:r>
      <w:r>
        <w:rPr>
          <w:rFonts w:hint="eastAsia" w:ascii="Times New Roman" w:hAnsi="Times New Roman" w:eastAsia="方正仿宋_GBK" w:cs="Times New Roman"/>
          <w:szCs w:val="32"/>
          <w:lang w:val="en-US" w:eastAsia="zh-CN"/>
        </w:rPr>
        <w:t>生招生；拟在2024年</w:t>
      </w:r>
      <w:r>
        <w:rPr>
          <w:rFonts w:hint="eastAsia" w:ascii="Times New Roman" w:hAnsi="Times New Roman" w:eastAsia="方正仿宋_GBK" w:cs="Times New Roman"/>
          <w:szCs w:val="32"/>
        </w:rPr>
        <w:t>增加直博、硕博连读的招生选拔机制，进一步完善申请-审核制招生制度</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lang w:val="en-US" w:eastAsia="zh-CN"/>
        </w:rPr>
        <w:t>博士生招生全面推行申请-审核制。</w:t>
      </w:r>
    </w:p>
    <w:p w14:paraId="5FF72F0B">
      <w:pPr>
        <w:pStyle w:val="3"/>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default" w:ascii="Times New Roman" w:hAnsi="Times New Roman" w:eastAsia="方正仿宋_GBK" w:cs="Times New Roman"/>
          <w:b/>
          <w:bCs/>
          <w:color w:val="auto"/>
          <w:szCs w:val="32"/>
          <w:lang w:val="en-US" w:eastAsia="zh-CN"/>
        </w:rPr>
      </w:pPr>
      <w:r>
        <w:rPr>
          <w:rStyle w:val="18"/>
          <w:rFonts w:hint="eastAsia" w:ascii="Times New Roman" w:hAnsi="Times New Roman" w:eastAsia="方正仿宋_GBK" w:cs="Times New Roman"/>
          <w:b/>
          <w:bCs/>
          <w:color w:val="auto"/>
          <w:szCs w:val="32"/>
          <w:lang w:eastAsia="zh-CN"/>
        </w:rPr>
        <w:t>（</w:t>
      </w:r>
      <w:r>
        <w:rPr>
          <w:rStyle w:val="18"/>
          <w:rFonts w:hint="eastAsia" w:ascii="Times New Roman" w:hAnsi="Times New Roman" w:eastAsia="方正仿宋_GBK" w:cs="Times New Roman"/>
          <w:b/>
          <w:bCs/>
          <w:color w:val="auto"/>
          <w:szCs w:val="32"/>
          <w:lang w:val="en-US" w:eastAsia="zh-CN"/>
        </w:rPr>
        <w:t>二</w:t>
      </w:r>
      <w:r>
        <w:rPr>
          <w:rStyle w:val="18"/>
          <w:rFonts w:hint="eastAsia" w:ascii="Times New Roman" w:hAnsi="Times New Roman" w:eastAsia="方正仿宋_GBK" w:cs="Times New Roman"/>
          <w:b/>
          <w:bCs/>
          <w:color w:val="auto"/>
          <w:szCs w:val="32"/>
          <w:lang w:eastAsia="zh-CN"/>
        </w:rPr>
        <w:t>）</w:t>
      </w:r>
      <w:r>
        <w:rPr>
          <w:rStyle w:val="18"/>
          <w:rFonts w:hint="eastAsia" w:ascii="Times New Roman" w:hAnsi="Times New Roman" w:eastAsia="方正仿宋_GBK" w:cs="Times New Roman"/>
          <w:b/>
          <w:bCs/>
          <w:color w:val="auto"/>
          <w:szCs w:val="32"/>
          <w:lang w:val="en-US" w:eastAsia="zh-CN"/>
        </w:rPr>
        <w:t>管理文件亟需系统性修制订</w:t>
      </w:r>
    </w:p>
    <w:p w14:paraId="26178DFF">
      <w:pPr>
        <w:keepNext w:val="0"/>
        <w:keepLines w:val="0"/>
        <w:pageBreakBefore w:val="0"/>
        <w:kinsoku/>
        <w:wordWrap/>
        <w:overflowPunct/>
        <w:topLinePunct w:val="0"/>
        <w:autoSpaceDE/>
        <w:autoSpaceDN/>
        <w:bidi w:val="0"/>
        <w:adjustRightInd/>
        <w:spacing w:line="500" w:lineRule="exact"/>
        <w:ind w:firstLine="640" w:firstLineChars="200"/>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高质量发展，制度先行。作为创新型、研究型、高层次人才聚集的高地，研究生教育要持续增强对经济社会发展的快速反应能力，提高人才培养的质量，就必须在制度建设上为研究生培养指明方向、确定目标和实现路径。《中华人民共和国学位法》</w:t>
      </w:r>
      <w:r>
        <w:rPr>
          <w:rFonts w:hint="eastAsia" w:ascii="Times New Roman" w:hAnsi="Times New Roman" w:eastAsia="方正仿宋_GBK" w:cs="Times New Roman"/>
          <w:szCs w:val="32"/>
          <w:lang w:val="en-US" w:eastAsia="zh-CN"/>
        </w:rPr>
        <w:t>即将</w:t>
      </w:r>
      <w:r>
        <w:rPr>
          <w:rFonts w:hint="default" w:ascii="Times New Roman" w:hAnsi="Times New Roman" w:eastAsia="方正仿宋_GBK" w:cs="Times New Roman"/>
          <w:szCs w:val="32"/>
          <w:lang w:val="en-US" w:eastAsia="zh-CN"/>
        </w:rPr>
        <w:t>颁布，我校研究生教育的制度文件亟需修制订，以适应党和国家事业发展对学术创新型人才和实践创新型人才的迫切需求</w:t>
      </w:r>
      <w:bookmarkStart w:id="0" w:name="_GoBack"/>
      <w:bookmarkEnd w:id="0"/>
      <w:r>
        <w:rPr>
          <w:rFonts w:hint="default" w:ascii="Times New Roman" w:hAnsi="Times New Roman" w:eastAsia="方正仿宋_GBK" w:cs="Times New Roman"/>
          <w:szCs w:val="32"/>
          <w:lang w:val="en-US" w:eastAsia="zh-CN"/>
        </w:rPr>
        <w:t>。</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2CBE4E-3C10-409B-A4FD-FAEB813482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Arial Unicode MS"/>
    <w:panose1 w:val="00000000000000000000"/>
    <w:charset w:val="86"/>
    <w:family w:val="script"/>
    <w:pitch w:val="default"/>
    <w:sig w:usb0="00000000" w:usb1="00000000" w:usb2="00000012" w:usb3="00000000" w:csb0="00040001" w:csb1="00000000"/>
    <w:embedRegular r:id="rId2" w:fontKey="{B1C70EF9-58E3-4CB2-B7FF-5222E3A2ACB8}"/>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71E8F1FE-A4CF-4280-AA9F-FCAB5C89DFFF}"/>
  </w:font>
  <w:font w:name="楷体_GB2312">
    <w:panose1 w:val="02010609030101010101"/>
    <w:charset w:val="86"/>
    <w:family w:val="modern"/>
    <w:pitch w:val="default"/>
    <w:sig w:usb0="00000001" w:usb1="080E0000" w:usb2="00000000" w:usb3="00000000" w:csb0="00040000" w:csb1="00000000"/>
    <w:embedRegular r:id="rId4" w:fontKey="{4A7FEC0C-CF38-4A8D-B6B1-FB3B6411214E}"/>
  </w:font>
  <w:font w:name="方正楷体_GB2312">
    <w:panose1 w:val="02000000000000000000"/>
    <w:charset w:val="86"/>
    <w:family w:val="auto"/>
    <w:pitch w:val="default"/>
    <w:sig w:usb0="A00002BF" w:usb1="184F6CFA" w:usb2="00000012" w:usb3="00000000" w:csb0="00040001" w:csb1="00000000"/>
    <w:embedRegular r:id="rId5" w:fontKey="{6C8C5CF5-BFF1-49B1-9DC1-68ECF9540FBA}"/>
  </w:font>
  <w:font w:name="方正仿宋_GBK">
    <w:panose1 w:val="03000509000000000000"/>
    <w:charset w:val="86"/>
    <w:family w:val="script"/>
    <w:pitch w:val="default"/>
    <w:sig w:usb0="00000001" w:usb1="080E0000" w:usb2="00000000" w:usb3="00000000" w:csb0="00040000" w:csb1="00000000"/>
    <w:embedRegular r:id="rId6" w:fontKey="{98200938-EF0C-4431-80A7-F8CF3D8573FB}"/>
  </w:font>
  <w:font w:name="仿宋_GB2312">
    <w:panose1 w:val="02010609030101010101"/>
    <w:charset w:val="86"/>
    <w:family w:val="modern"/>
    <w:pitch w:val="default"/>
    <w:sig w:usb0="00000001" w:usb1="080E0000" w:usb2="00000000" w:usb3="00000000" w:csb0="00040000" w:csb1="00000000"/>
    <w:embedRegular r:id="rId7" w:fontKey="{A4E29643-76D4-493B-856B-EE631A0B93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515F6">
    <w:pPr>
      <w:pStyle w:val="5"/>
      <w:widowControl/>
      <w:textAlignment w:val="baseline"/>
      <w:rPr>
        <w:rStyle w:val="18"/>
        <w:rFonts w:ascii="Times New Roman" w:hAnsi="Times New Roman" w:eastAsia="宋体"/>
        <w:sz w:val="18"/>
        <w:szCs w:val="1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BA38A">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6DBA38A">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Style w:val="18"/>
        <w:rFonts w:ascii="Times New Roman" w:hAnsi="Times New Roman" w:eastAsia="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8F75CFE">
                          <w:pPr>
                            <w:pStyle w:val="5"/>
                            <w:widowControl/>
                            <w:jc w:val="both"/>
                            <w:textAlignment w:val="baseline"/>
                            <w:rPr>
                              <w:rStyle w:val="18"/>
                              <w:rFonts w:ascii="Times New Roman" w:hAnsi="Times New Roman" w:eastAsia="宋体"/>
                              <w:sz w:val="20"/>
                              <w:szCs w:val="18"/>
                            </w:rPr>
                          </w:pPr>
                        </w:p>
                        <w:p w14:paraId="2A6013D7">
                          <w:pPr>
                            <w:textAlignment w:val="baseline"/>
                            <w:rPr>
                              <w:rStyle w:val="18"/>
                              <w:rFonts w:ascii="Times New Roman" w:hAnsi="Times New Roman" w:eastAsia="宋体"/>
                              <w:sz w:val="21"/>
                            </w:rPr>
                          </w:pPr>
                        </w:p>
                      </w:txbxContent>
                    </wps:txbx>
                    <wps:bodyPr lIns="0" tIns="0" rIns="0" bIns="0" upright="1"/>
                  </wps:wsp>
                </a:graphicData>
              </a:graphic>
            </wp:anchor>
          </w:drawing>
        </mc:Choice>
        <mc:Fallback>
          <w:pict>
            <v:shape id="文本框 1" o:spid="_x0000_s1026" o:spt="202" type="#_x0000_t202" style="position:absolute;left:0pt;margin-top:0.65pt;height:144pt;width:144pt;mso-position-horizontal:center;mso-position-horizontal-relative:margin;z-index:251660288;mso-width-relative:page;mso-height-relative:page;" filled="f" stroked="f" coordsize="21600,21600" o:gfxdata="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0eqWU1QAAAAYBAAAPAAAAAAAAAAEAIAAAACIAAABkcnMvZG93bnJldi54bWxQSwEC&#10;FAAUAAAACACHTuJAPY5Ihr4BAAB+AwAADgAAAAAAAAABACAAAAAkAQAAZHJzL2Uyb0RvYy54bWxQ&#10;SwUGAAAAAAYABgBZAQAAVAUAAAAA&#10;">
              <v:fill on="f" focussize="0,0"/>
              <v:stroke on="f" weight="1.25pt"/>
              <v:imagedata o:title=""/>
              <o:lock v:ext="edit" aspectratio="f"/>
              <v:textbox inset="0mm,0mm,0mm,0mm">
                <w:txbxContent>
                  <w:p w14:paraId="78F75CFE">
                    <w:pPr>
                      <w:pStyle w:val="5"/>
                      <w:widowControl/>
                      <w:jc w:val="both"/>
                      <w:textAlignment w:val="baseline"/>
                      <w:rPr>
                        <w:rStyle w:val="18"/>
                        <w:rFonts w:ascii="Times New Roman" w:hAnsi="Times New Roman" w:eastAsia="宋体"/>
                        <w:sz w:val="20"/>
                        <w:szCs w:val="18"/>
                      </w:rPr>
                    </w:pPr>
                  </w:p>
                  <w:p w14:paraId="2A6013D7">
                    <w:pPr>
                      <w:textAlignment w:val="baseline"/>
                      <w:rPr>
                        <w:rStyle w:val="18"/>
                        <w:rFonts w:ascii="Times New Roman" w:hAnsi="Times New Roman" w:eastAsia="宋体"/>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477A0">
    <w:pPr>
      <w:pStyle w:val="5"/>
      <w:widowControl/>
      <w:jc w:val="center"/>
      <w:textAlignment w:val="baseline"/>
      <w:rPr>
        <w:rStyle w:val="18"/>
        <w:rFonts w:ascii="Times New Roman" w:hAnsi="Times New Roman"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1A700">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EB1A700">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p w14:paraId="260CF7F3">
    <w:pPr>
      <w:pStyle w:val="5"/>
      <w:widowControl/>
      <w:jc w:val="center"/>
      <w:textAlignment w:val="baseline"/>
      <w:rPr>
        <w:rStyle w:val="18"/>
        <w:rFonts w:ascii="Times New Roman" w:hAnsi="Times New Roman" w:eastAsia="宋体"/>
        <w:sz w:val="28"/>
        <w:szCs w:val="28"/>
      </w:rPr>
    </w:pPr>
    <w:r>
      <w:rPr>
        <w:rStyle w:val="18"/>
        <w:rFonts w:ascii="Times New Roman" w:hAnsi="Times New Roman" w:eastAsia="宋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9E54CA">
                          <w:pPr>
                            <w:pStyle w:val="5"/>
                            <w:widowControl/>
                            <w:jc w:val="center"/>
                            <w:textAlignment w:val="baseline"/>
                            <w:rPr>
                              <w:rStyle w:val="18"/>
                              <w:rFonts w:ascii="仿宋_GB2312" w:hAnsi="仿宋_GB2312" w:eastAsia="仿宋_GB2312"/>
                              <w:sz w:val="28"/>
                              <w:szCs w:val="28"/>
                            </w:rPr>
                          </w:pPr>
                        </w:p>
                        <w:p w14:paraId="24FCA069">
                          <w:pPr>
                            <w:textAlignment w:val="baseline"/>
                            <w:rPr>
                              <w:rStyle w:val="18"/>
                              <w:rFonts w:ascii="Times New Roman" w:hAnsi="Times New Roman" w:eastAsia="宋体"/>
                              <w:sz w:val="21"/>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3u45fSAAAABQEAAA8AAAAAAAAAAQAgAAAAIgAAAGRycy9kb3du&#10;cmV2LnhtbFBLAQIUABQAAAAIAIdO4kAyMoZDzAEAAJgDAAAOAAAAAAAAAAEAIAAAACEBAABkcnMv&#10;ZTJvRG9jLnhtbFBLBQYAAAAABgAGAFkBAABfBQAAAAA=&#10;">
              <v:fill on="f" focussize="0,0"/>
              <v:stroke on="f" weight="1.25pt"/>
              <v:imagedata o:title=""/>
              <o:lock v:ext="edit" aspectratio="f"/>
              <v:textbox inset="0mm,0mm,0mm,0mm">
                <w:txbxContent>
                  <w:p w14:paraId="329E54CA">
                    <w:pPr>
                      <w:pStyle w:val="5"/>
                      <w:widowControl/>
                      <w:jc w:val="center"/>
                      <w:textAlignment w:val="baseline"/>
                      <w:rPr>
                        <w:rStyle w:val="18"/>
                        <w:rFonts w:ascii="仿宋_GB2312" w:hAnsi="仿宋_GB2312" w:eastAsia="仿宋_GB2312"/>
                        <w:sz w:val="28"/>
                        <w:szCs w:val="28"/>
                      </w:rPr>
                    </w:pPr>
                  </w:p>
                  <w:p w14:paraId="24FCA069">
                    <w:pPr>
                      <w:textAlignment w:val="baseline"/>
                      <w:rPr>
                        <w:rStyle w:val="18"/>
                        <w:rFonts w:ascii="Times New Roman" w:hAnsi="Times New Roman" w:eastAsia="宋体"/>
                        <w:sz w:val="21"/>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EB"/>
    <w:rsid w:val="000043EE"/>
    <w:rsid w:val="0000504C"/>
    <w:rsid w:val="00025CCA"/>
    <w:rsid w:val="000261C8"/>
    <w:rsid w:val="00053C36"/>
    <w:rsid w:val="00072396"/>
    <w:rsid w:val="00082791"/>
    <w:rsid w:val="000C1086"/>
    <w:rsid w:val="002256CB"/>
    <w:rsid w:val="0023192B"/>
    <w:rsid w:val="00257A06"/>
    <w:rsid w:val="002731BC"/>
    <w:rsid w:val="00282C5E"/>
    <w:rsid w:val="002A2A8F"/>
    <w:rsid w:val="002A7FA9"/>
    <w:rsid w:val="00364B81"/>
    <w:rsid w:val="0041372A"/>
    <w:rsid w:val="0044045C"/>
    <w:rsid w:val="00451F04"/>
    <w:rsid w:val="0046403B"/>
    <w:rsid w:val="0054606F"/>
    <w:rsid w:val="00670B2F"/>
    <w:rsid w:val="00692E58"/>
    <w:rsid w:val="006E5288"/>
    <w:rsid w:val="00702CF9"/>
    <w:rsid w:val="007852C0"/>
    <w:rsid w:val="007859E5"/>
    <w:rsid w:val="008D454D"/>
    <w:rsid w:val="008E7F9F"/>
    <w:rsid w:val="0094421E"/>
    <w:rsid w:val="00980AFE"/>
    <w:rsid w:val="00A349CF"/>
    <w:rsid w:val="00A54693"/>
    <w:rsid w:val="00A849B2"/>
    <w:rsid w:val="00AA3D58"/>
    <w:rsid w:val="00AE0A6F"/>
    <w:rsid w:val="00B45A99"/>
    <w:rsid w:val="00B54276"/>
    <w:rsid w:val="00C32B15"/>
    <w:rsid w:val="00C84C54"/>
    <w:rsid w:val="00CB5665"/>
    <w:rsid w:val="00D412FB"/>
    <w:rsid w:val="00D76BC6"/>
    <w:rsid w:val="00D94DEB"/>
    <w:rsid w:val="00DA77BC"/>
    <w:rsid w:val="00E21964"/>
    <w:rsid w:val="00E53D40"/>
    <w:rsid w:val="00E5622F"/>
    <w:rsid w:val="00E66674"/>
    <w:rsid w:val="00E84402"/>
    <w:rsid w:val="00E864DE"/>
    <w:rsid w:val="00E871BF"/>
    <w:rsid w:val="00E94010"/>
    <w:rsid w:val="00F7746A"/>
    <w:rsid w:val="00F94256"/>
    <w:rsid w:val="02626F54"/>
    <w:rsid w:val="040467FA"/>
    <w:rsid w:val="05235D34"/>
    <w:rsid w:val="06A20A39"/>
    <w:rsid w:val="08D12F00"/>
    <w:rsid w:val="0AE977B2"/>
    <w:rsid w:val="0B195FA1"/>
    <w:rsid w:val="0B3049D6"/>
    <w:rsid w:val="0B692FE1"/>
    <w:rsid w:val="0C480258"/>
    <w:rsid w:val="0CD00F0A"/>
    <w:rsid w:val="0D336E17"/>
    <w:rsid w:val="0EBD0E70"/>
    <w:rsid w:val="0F712BB6"/>
    <w:rsid w:val="102354BF"/>
    <w:rsid w:val="121A010C"/>
    <w:rsid w:val="165831AD"/>
    <w:rsid w:val="16F83C72"/>
    <w:rsid w:val="178F5592"/>
    <w:rsid w:val="18C820AD"/>
    <w:rsid w:val="1A951111"/>
    <w:rsid w:val="1AE31E7C"/>
    <w:rsid w:val="1C0425E7"/>
    <w:rsid w:val="1CC25C22"/>
    <w:rsid w:val="1E501745"/>
    <w:rsid w:val="20D917FF"/>
    <w:rsid w:val="2186076B"/>
    <w:rsid w:val="23C94757"/>
    <w:rsid w:val="27A929FE"/>
    <w:rsid w:val="2C21126A"/>
    <w:rsid w:val="2C752F1C"/>
    <w:rsid w:val="2D713318"/>
    <w:rsid w:val="2D8C70C7"/>
    <w:rsid w:val="2FFA6C4E"/>
    <w:rsid w:val="30FD4EC2"/>
    <w:rsid w:val="320E382B"/>
    <w:rsid w:val="33D83D93"/>
    <w:rsid w:val="34311A53"/>
    <w:rsid w:val="345B3A7E"/>
    <w:rsid w:val="38147E3B"/>
    <w:rsid w:val="389D0C80"/>
    <w:rsid w:val="3B857ED9"/>
    <w:rsid w:val="3B9B0C14"/>
    <w:rsid w:val="3BEE1FD7"/>
    <w:rsid w:val="3CF4720D"/>
    <w:rsid w:val="3D9B21BA"/>
    <w:rsid w:val="3DAA0180"/>
    <w:rsid w:val="3EE83FF7"/>
    <w:rsid w:val="3F40671A"/>
    <w:rsid w:val="3F7A02AC"/>
    <w:rsid w:val="3FEE08F8"/>
    <w:rsid w:val="43673D14"/>
    <w:rsid w:val="43E04937"/>
    <w:rsid w:val="44173ECB"/>
    <w:rsid w:val="44421984"/>
    <w:rsid w:val="44A44BC4"/>
    <w:rsid w:val="44AD2E0D"/>
    <w:rsid w:val="46C035F8"/>
    <w:rsid w:val="46EA4CBA"/>
    <w:rsid w:val="48241AFE"/>
    <w:rsid w:val="4A0F4F58"/>
    <w:rsid w:val="4AED1D55"/>
    <w:rsid w:val="4C5916EF"/>
    <w:rsid w:val="4D7D7DB9"/>
    <w:rsid w:val="4E305E8F"/>
    <w:rsid w:val="505428F9"/>
    <w:rsid w:val="51BE544C"/>
    <w:rsid w:val="526E1E56"/>
    <w:rsid w:val="5338480E"/>
    <w:rsid w:val="552E3BEB"/>
    <w:rsid w:val="562166FF"/>
    <w:rsid w:val="567A473C"/>
    <w:rsid w:val="56E90240"/>
    <w:rsid w:val="57566F57"/>
    <w:rsid w:val="5785783C"/>
    <w:rsid w:val="57A23368"/>
    <w:rsid w:val="57EF7F46"/>
    <w:rsid w:val="587B0643"/>
    <w:rsid w:val="58815E06"/>
    <w:rsid w:val="5EC47139"/>
    <w:rsid w:val="5F883D16"/>
    <w:rsid w:val="5FE64BF0"/>
    <w:rsid w:val="60396BAB"/>
    <w:rsid w:val="617A5F38"/>
    <w:rsid w:val="659F2553"/>
    <w:rsid w:val="668D20E3"/>
    <w:rsid w:val="66EF4E57"/>
    <w:rsid w:val="67A4342A"/>
    <w:rsid w:val="6A215794"/>
    <w:rsid w:val="6AAB5A90"/>
    <w:rsid w:val="6BC43C09"/>
    <w:rsid w:val="6C160F2C"/>
    <w:rsid w:val="6E995A95"/>
    <w:rsid w:val="6F0C6A0E"/>
    <w:rsid w:val="70952446"/>
    <w:rsid w:val="7175362D"/>
    <w:rsid w:val="7229607F"/>
    <w:rsid w:val="73D25D6E"/>
    <w:rsid w:val="740B40E6"/>
    <w:rsid w:val="7430612A"/>
    <w:rsid w:val="75187F78"/>
    <w:rsid w:val="754E378A"/>
    <w:rsid w:val="75C05BB4"/>
    <w:rsid w:val="75D7090C"/>
    <w:rsid w:val="77260526"/>
    <w:rsid w:val="77B72634"/>
    <w:rsid w:val="77E837A3"/>
    <w:rsid w:val="77F40DE4"/>
    <w:rsid w:val="7AF721A5"/>
    <w:rsid w:val="7BBC67DB"/>
    <w:rsid w:val="7DD37E5E"/>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简体" w:asciiTheme="minorHAnsi" w:hAnsiTheme="minorHAnsi" w:cstheme="minorBidi"/>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1">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0"/>
    <w:rPr>
      <w:rFonts w:ascii="Calibri" w:hAnsi="Calibri"/>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0">
    <w:name w:val="Table Theme"/>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color w:val="800080"/>
      <w:u w:val="none"/>
    </w:rPr>
  </w:style>
  <w:style w:type="character" w:styleId="15">
    <w:name w:val="Hyperlink"/>
    <w:basedOn w:val="11"/>
    <w:qFormat/>
    <w:uiPriority w:val="0"/>
    <w:rPr>
      <w:color w:val="0000FF"/>
      <w:u w:val="none"/>
    </w:rPr>
  </w:style>
  <w:style w:type="character" w:customStyle="1" w:styleId="16">
    <w:name w:val="hover21"/>
    <w:basedOn w:val="11"/>
    <w:qFormat/>
    <w:uiPriority w:val="0"/>
    <w:rPr>
      <w:color w:val="557EE7"/>
    </w:rPr>
  </w:style>
  <w:style w:type="paragraph" w:customStyle="1" w:styleId="17">
    <w:name w:val="彩色列表 - 强调文字颜色 11"/>
    <w:basedOn w:val="1"/>
    <w:qFormat/>
    <w:uiPriority w:val="0"/>
    <w:pPr>
      <w:ind w:firstLine="420" w:firstLineChars="200"/>
    </w:pPr>
    <w:rPr>
      <w:rFonts w:ascii="Cambria" w:hAnsi="Cambria"/>
      <w:szCs w:val="22"/>
    </w:rPr>
  </w:style>
  <w:style w:type="character" w:customStyle="1" w:styleId="18">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19">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 w:type="paragraph" w:customStyle="1" w:styleId="20">
    <w:name w:val="列出段落1"/>
    <w:basedOn w:val="1"/>
    <w:qFormat/>
    <w:uiPriority w:val="0"/>
    <w:pPr>
      <w:ind w:firstLine="420" w:firstLineChars="200"/>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3710</Words>
  <Characters>4128</Characters>
  <Lines>34</Lines>
  <Paragraphs>9</Paragraphs>
  <TotalTime>8</TotalTime>
  <ScaleCrop>false</ScaleCrop>
  <LinksUpToDate>false</LinksUpToDate>
  <CharactersWithSpaces>4164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2021-01-15T05:44:00Z</dcterms:created>
  <dc:creator>XWB</dc:creator>
  <cp:lastModifiedBy>miduch</cp:lastModifiedBy>
  <cp:lastPrinted>2020-11-20T03:24:00Z</cp:lastPrinted>
  <dcterms:modified xsi:type="dcterms:W3CDTF">2025-03-21T03:43:30Z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eyJoZGlkIjoiNmNiN2Y4MmExNTZlMGM3ZDk3ZmMwOGVlZDRjYTA4YmYiLCJ1c2VySWQiOiI0MjAwNjI3In0=</vt:lpwstr>
  </property>
  <property fmtid="{D5CDD505-2E9C-101B-9397-08002B2CF9AE}" pid="4" name="ICV">
    <vt:lpwstr>9CEE8A6C21B74767A912A2A7010722F4_12</vt:lpwstr>
  </property>
</Properties>
</file>